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4AE1A2" w14:textId="3EBF1C07" w:rsidR="00DE1043" w:rsidRDefault="00DE1043" w:rsidP="002A471C"/>
    <w:p w14:paraId="44A30E56" w14:textId="77777777" w:rsidR="00437620" w:rsidRDefault="00437620" w:rsidP="002A471C"/>
    <w:p w14:paraId="4A27AA63" w14:textId="6EC0753F" w:rsidR="0004190C" w:rsidRDefault="0004190C" w:rsidP="002A471C"/>
    <w:p w14:paraId="685EF78F" w14:textId="1AE1CCDB" w:rsidR="0004190C" w:rsidRDefault="0004190C" w:rsidP="002A471C"/>
    <w:p w14:paraId="637C9E69" w14:textId="586771AE" w:rsidR="0004190C" w:rsidRDefault="0004190C" w:rsidP="002A471C"/>
    <w:p w14:paraId="1380F422" w14:textId="5758BD8F" w:rsidR="0004190C" w:rsidRDefault="0004190C" w:rsidP="002A471C"/>
    <w:p w14:paraId="026D0267" w14:textId="73F77632" w:rsidR="00CB4549" w:rsidRDefault="00CB4549" w:rsidP="002A471C"/>
    <w:p w14:paraId="777E55C5" w14:textId="44AD5F47" w:rsidR="00CB4549" w:rsidRDefault="00CB4549" w:rsidP="002A471C"/>
    <w:p w14:paraId="4A2CF23F" w14:textId="77777777" w:rsidR="00CB4549" w:rsidRDefault="00CB4549" w:rsidP="002A471C"/>
    <w:p w14:paraId="7E7BF1C8" w14:textId="77777777" w:rsidR="00CB4549" w:rsidRDefault="00CB4549" w:rsidP="002A471C"/>
    <w:p w14:paraId="65B93829" w14:textId="3258568C" w:rsidR="0004190C" w:rsidRDefault="0004190C" w:rsidP="002A471C"/>
    <w:p w14:paraId="01FD1493" w14:textId="36B75D2B" w:rsidR="0004190C" w:rsidRDefault="0004190C" w:rsidP="002A471C"/>
    <w:p w14:paraId="337E185C" w14:textId="68621C72" w:rsidR="0004190C" w:rsidRDefault="0004190C" w:rsidP="002A471C"/>
    <w:p w14:paraId="494B1A6C" w14:textId="77777777" w:rsidR="0004190C" w:rsidRPr="00CB4549" w:rsidRDefault="4E607F49" w:rsidP="3B0BED03">
      <w:pPr>
        <w:pStyle w:val="Ttulo"/>
        <w:rPr>
          <w:rFonts w:eastAsia="Arial"/>
          <w:sz w:val="22"/>
          <w:szCs w:val="22"/>
        </w:rPr>
      </w:pPr>
      <w:r w:rsidRPr="3B0BED03">
        <w:rPr>
          <w:rFonts w:eastAsia="Arial"/>
          <w:sz w:val="22"/>
          <w:szCs w:val="22"/>
        </w:rPr>
        <w:t>TERMO DE REFERÊNCIA</w:t>
      </w:r>
    </w:p>
    <w:p w14:paraId="16EA3C39" w14:textId="5BC76516" w:rsidR="0004190C" w:rsidRDefault="0004190C" w:rsidP="3B0BED03">
      <w:pPr>
        <w:rPr>
          <w:rFonts w:eastAsia="Arial"/>
        </w:rPr>
      </w:pPr>
    </w:p>
    <w:p w14:paraId="0B7DE020" w14:textId="05FEAEFB" w:rsidR="0004190C" w:rsidRDefault="0004190C" w:rsidP="3B0BED03">
      <w:pPr>
        <w:rPr>
          <w:rFonts w:eastAsia="Arial"/>
        </w:rPr>
      </w:pPr>
    </w:p>
    <w:p w14:paraId="168B9739" w14:textId="0A4721B7" w:rsidR="0004190C" w:rsidRDefault="0004190C" w:rsidP="3B0BED03">
      <w:pPr>
        <w:rPr>
          <w:rFonts w:eastAsia="Arial"/>
        </w:rPr>
      </w:pPr>
    </w:p>
    <w:p w14:paraId="65E52A37" w14:textId="65EC82A1" w:rsidR="0004190C" w:rsidRDefault="0004190C" w:rsidP="3B0BED03">
      <w:pPr>
        <w:rPr>
          <w:rFonts w:eastAsia="Arial"/>
        </w:rPr>
      </w:pPr>
    </w:p>
    <w:p w14:paraId="3D5C3BBF" w14:textId="166CDF63" w:rsidR="0004190C" w:rsidRDefault="0004190C" w:rsidP="3B0BED03">
      <w:pPr>
        <w:rPr>
          <w:rFonts w:eastAsia="Arial"/>
        </w:rPr>
      </w:pPr>
    </w:p>
    <w:p w14:paraId="69C29A00" w14:textId="699AE550" w:rsidR="0004190C" w:rsidRDefault="0004190C" w:rsidP="3B0BED03">
      <w:pPr>
        <w:rPr>
          <w:rFonts w:eastAsia="Arial"/>
        </w:rPr>
      </w:pPr>
    </w:p>
    <w:p w14:paraId="765C1CCE" w14:textId="46C9F682" w:rsidR="0004190C" w:rsidRDefault="0004190C" w:rsidP="3B0BED03">
      <w:pPr>
        <w:rPr>
          <w:rFonts w:eastAsia="Arial"/>
        </w:rPr>
      </w:pPr>
    </w:p>
    <w:p w14:paraId="4D02B3D0" w14:textId="7BB9238D" w:rsidR="0004190C" w:rsidRDefault="0004190C" w:rsidP="3B0BED03">
      <w:pPr>
        <w:rPr>
          <w:rFonts w:eastAsia="Arial"/>
        </w:rPr>
      </w:pPr>
    </w:p>
    <w:p w14:paraId="0895D522" w14:textId="771E2508" w:rsidR="0004190C" w:rsidRDefault="0004190C" w:rsidP="3B0BED03">
      <w:pPr>
        <w:rPr>
          <w:rFonts w:eastAsia="Arial"/>
        </w:rPr>
      </w:pPr>
    </w:p>
    <w:p w14:paraId="5A7FA023" w14:textId="6D2F3ED8" w:rsidR="0004190C" w:rsidRDefault="0004190C" w:rsidP="3B0BED03">
      <w:pPr>
        <w:rPr>
          <w:rFonts w:eastAsia="Arial"/>
        </w:rPr>
      </w:pPr>
    </w:p>
    <w:p w14:paraId="488AE665" w14:textId="13B58956" w:rsidR="0004190C" w:rsidRDefault="0004190C" w:rsidP="3B0BED03">
      <w:pPr>
        <w:rPr>
          <w:rFonts w:eastAsia="Arial"/>
        </w:rPr>
      </w:pPr>
    </w:p>
    <w:p w14:paraId="36625726" w14:textId="75B61B67" w:rsidR="0004190C" w:rsidRDefault="0004190C" w:rsidP="3B0BED03">
      <w:pPr>
        <w:rPr>
          <w:rFonts w:eastAsia="Arial"/>
        </w:rPr>
      </w:pPr>
    </w:p>
    <w:p w14:paraId="66462D03" w14:textId="2D39A9D4" w:rsidR="0004190C" w:rsidRDefault="0004190C" w:rsidP="3B0BED03">
      <w:pPr>
        <w:rPr>
          <w:rFonts w:eastAsia="Arial"/>
        </w:rPr>
      </w:pPr>
    </w:p>
    <w:p w14:paraId="1834E669" w14:textId="40780D0E" w:rsidR="0004190C" w:rsidRDefault="0004190C" w:rsidP="3B0BED03">
      <w:pPr>
        <w:rPr>
          <w:rFonts w:eastAsia="Arial"/>
        </w:rPr>
      </w:pPr>
    </w:p>
    <w:p w14:paraId="5899B3CB" w14:textId="77777777" w:rsidR="0004190C" w:rsidRDefault="0004190C" w:rsidP="3B0BED03">
      <w:pPr>
        <w:rPr>
          <w:rFonts w:eastAsia="Arial"/>
        </w:rPr>
      </w:pPr>
    </w:p>
    <w:p w14:paraId="6E730ACE" w14:textId="77777777" w:rsidR="00931879" w:rsidRDefault="00931879" w:rsidP="3B0BED03">
      <w:pPr>
        <w:rPr>
          <w:rFonts w:eastAsia="Arial"/>
        </w:rPr>
      </w:pPr>
    </w:p>
    <w:p w14:paraId="1826A151" w14:textId="77777777" w:rsidR="00931879" w:rsidRDefault="00931879" w:rsidP="3B0BED03">
      <w:pPr>
        <w:rPr>
          <w:rFonts w:eastAsia="Arial"/>
        </w:rPr>
      </w:pPr>
    </w:p>
    <w:p w14:paraId="255C6E08" w14:textId="0701B7E6" w:rsidR="0004190C" w:rsidRDefault="0004190C" w:rsidP="3B0BED03">
      <w:pPr>
        <w:rPr>
          <w:rFonts w:eastAsia="Arial"/>
        </w:rPr>
      </w:pPr>
    </w:p>
    <w:p w14:paraId="67F894B8" w14:textId="5E7A5AEA" w:rsidR="0004190C" w:rsidRDefault="0004190C" w:rsidP="3B0BED03">
      <w:pPr>
        <w:rPr>
          <w:rFonts w:eastAsia="Arial"/>
        </w:rPr>
      </w:pPr>
    </w:p>
    <w:p w14:paraId="1B641705" w14:textId="0C01CD0E" w:rsidR="004C3FE0" w:rsidRPr="00914322" w:rsidRDefault="00224E5B" w:rsidP="002A471C">
      <w:pPr>
        <w:pStyle w:val="Ttulo1"/>
        <w:rPr>
          <w:rFonts w:eastAsia="Arial" w:cs="Arial"/>
        </w:rPr>
      </w:pPr>
      <w:bookmarkStart w:id="0" w:name="_Toc2850628"/>
      <w:r w:rsidRPr="3B0BED03">
        <w:rPr>
          <w:rFonts w:eastAsia="Arial" w:cs="Arial"/>
        </w:rPr>
        <w:lastRenderedPageBreak/>
        <w:t>OBJETO DA CONTRATAÇÃO</w:t>
      </w:r>
      <w:bookmarkEnd w:id="0"/>
    </w:p>
    <w:p w14:paraId="26CAA4C7" w14:textId="4737A68F" w:rsidR="00731CB9" w:rsidRPr="00ED38B5" w:rsidRDefault="00731CB9" w:rsidP="3B0BED03">
      <w:pPr>
        <w:rPr>
          <w:rFonts w:eastAsia="Arial"/>
          <w:highlight w:val="yellow"/>
        </w:rPr>
      </w:pPr>
      <w:r w:rsidRPr="3B0BED03">
        <w:rPr>
          <w:rFonts w:eastAsia="Arial"/>
        </w:rPr>
        <w:t>CONTRATAÇÃ</w:t>
      </w:r>
      <w:r w:rsidR="002A471C" w:rsidRPr="3B0BED03">
        <w:rPr>
          <w:rFonts w:eastAsia="Arial"/>
        </w:rPr>
        <w:t>O DE EMPRESA PARA: ELABORAÇÃO DA REVISÃO DO</w:t>
      </w:r>
      <w:r w:rsidRPr="3B0BED03">
        <w:rPr>
          <w:rFonts w:eastAsia="Arial"/>
        </w:rPr>
        <w:t xml:space="preserve"> PLANO </w:t>
      </w:r>
      <w:r w:rsidR="002A471C" w:rsidRPr="3B0BED03">
        <w:rPr>
          <w:rFonts w:eastAsia="Arial"/>
        </w:rPr>
        <w:t xml:space="preserve">MUNICIPAL DE SANEAMENTO </w:t>
      </w:r>
      <w:r w:rsidR="002A471C" w:rsidRPr="00E2349E">
        <w:rPr>
          <w:rFonts w:eastAsia="Arial"/>
        </w:rPr>
        <w:t xml:space="preserve">BÁSICO DE </w:t>
      </w:r>
      <w:r w:rsidR="00E2349E" w:rsidRPr="00E2349E">
        <w:rPr>
          <w:rFonts w:eastAsia="Arial"/>
        </w:rPr>
        <w:t>SANTO ANTÔNIO DE POSSE</w:t>
      </w:r>
    </w:p>
    <w:p w14:paraId="1E5A775A" w14:textId="77777777" w:rsidR="00A31DC0" w:rsidRPr="00ED38B5" w:rsidRDefault="00A31DC0" w:rsidP="3B0BED03">
      <w:pPr>
        <w:rPr>
          <w:rFonts w:eastAsia="Arial"/>
        </w:rPr>
      </w:pPr>
    </w:p>
    <w:p w14:paraId="54C2BA6D" w14:textId="08B5607C" w:rsidR="00602083" w:rsidRPr="00ED38B5" w:rsidRDefault="00224E5B" w:rsidP="002A471C">
      <w:pPr>
        <w:pStyle w:val="Ttulo1"/>
        <w:rPr>
          <w:rFonts w:eastAsia="Arial" w:cs="Arial"/>
        </w:rPr>
      </w:pPr>
      <w:bookmarkStart w:id="1" w:name="_Toc2850629"/>
      <w:r w:rsidRPr="3B0BED03">
        <w:rPr>
          <w:rFonts w:eastAsia="Arial" w:cs="Arial"/>
        </w:rPr>
        <w:t>INFORMAÇÕES GERAIS</w:t>
      </w:r>
      <w:bookmarkEnd w:id="1"/>
    </w:p>
    <w:p w14:paraId="7271FB40" w14:textId="6235FED1" w:rsidR="00A065E0" w:rsidRDefault="002A471C" w:rsidP="3B0BED03">
      <w:pPr>
        <w:pStyle w:val="Ttulo2"/>
        <w:rPr>
          <w:rFonts w:eastAsia="Arial" w:cs="Arial"/>
        </w:rPr>
      </w:pPr>
      <w:r w:rsidRPr="3B0BED03">
        <w:rPr>
          <w:rFonts w:eastAsia="Arial" w:cs="Arial"/>
        </w:rPr>
        <w:t>iNTRODUÇÃO</w:t>
      </w:r>
    </w:p>
    <w:p w14:paraId="3505BBE8" w14:textId="113E1E21" w:rsidR="002A471C" w:rsidRPr="00400E17" w:rsidRDefault="002A471C" w:rsidP="3B0BED03">
      <w:pPr>
        <w:rPr>
          <w:rFonts w:eastAsia="Arial"/>
        </w:rPr>
      </w:pPr>
      <w:r w:rsidRPr="3B0BED03">
        <w:rPr>
          <w:rFonts w:eastAsia="Arial"/>
        </w:rPr>
        <w:t>Os serviços previst</w:t>
      </w:r>
      <w:r w:rsidR="00EB6AAD" w:rsidRPr="3B0BED03">
        <w:rPr>
          <w:rFonts w:eastAsia="Arial"/>
        </w:rPr>
        <w:t>os neste Termo de Referência (T</w:t>
      </w:r>
      <w:r w:rsidRPr="3B0BED03">
        <w:rPr>
          <w:rFonts w:eastAsia="Arial"/>
        </w:rPr>
        <w:t>R) têm o objetivo de nortear as</w:t>
      </w:r>
      <w:r w:rsidR="00400E17" w:rsidRPr="3B0BED03">
        <w:rPr>
          <w:rFonts w:eastAsia="Arial"/>
        </w:rPr>
        <w:t xml:space="preserve"> atividades para a elaboração da Revisão do</w:t>
      </w:r>
      <w:r w:rsidRPr="3B0BED03">
        <w:rPr>
          <w:rFonts w:eastAsia="Arial"/>
        </w:rPr>
        <w:t xml:space="preserve"> Plano Municipal de Saneamento Básico – PMSB do município de </w:t>
      </w:r>
      <w:r w:rsidR="00E2349E" w:rsidRPr="00E2349E">
        <w:rPr>
          <w:rFonts w:eastAsia="Arial"/>
        </w:rPr>
        <w:t>SANTO ANTÔNIO DE POSSE</w:t>
      </w:r>
      <w:r w:rsidR="00E2349E">
        <w:rPr>
          <w:rFonts w:eastAsia="Arial"/>
        </w:rPr>
        <w:t xml:space="preserve">, </w:t>
      </w:r>
      <w:r w:rsidRPr="3B0BED03">
        <w:rPr>
          <w:rFonts w:eastAsia="Arial"/>
        </w:rPr>
        <w:t xml:space="preserve">de acordo com a Lei nº </w:t>
      </w:r>
      <w:r w:rsidR="00400E17" w:rsidRPr="3B0BED03">
        <w:rPr>
          <w:rFonts w:eastAsia="Arial"/>
        </w:rPr>
        <w:t xml:space="preserve">14.026/2020 que atualiza o marco legal do saneamento e a Lei nº </w:t>
      </w:r>
      <w:r w:rsidRPr="3B0BED03">
        <w:rPr>
          <w:rFonts w:eastAsia="Arial"/>
        </w:rPr>
        <w:t xml:space="preserve">11.445/2007, regulamentada pelo Decreto nº 7.217/2010, que estabelece as diretrizes nacionais para o saneamento básico e para a Política Federal de Saneamento Básico. São batizados, também, pelo Estatuto das Cidades (Lei nº 10.257/2001), que define o acesso aos serviços de saneamento básico como um dos componentes do direito à cidade e a Política Nacional de Resíduos Sólidos (Lei nº 12.305/2010). </w:t>
      </w:r>
    </w:p>
    <w:p w14:paraId="380690B8" w14:textId="643CB66C" w:rsidR="002A471C" w:rsidRPr="00400E17" w:rsidRDefault="5F27AD9F" w:rsidP="3B0BED03">
      <w:pPr>
        <w:rPr>
          <w:rFonts w:eastAsia="Arial"/>
        </w:rPr>
      </w:pPr>
      <w:r w:rsidRPr="3B0BED03">
        <w:rPr>
          <w:rFonts w:eastAsia="Arial"/>
        </w:rPr>
        <w:t xml:space="preserve">A Política Pública e o Plano de Saneamento Básico, instituídos pela Lei </w:t>
      </w:r>
      <w:r w:rsidR="5B8C1C45" w:rsidRPr="3B0BED03">
        <w:rPr>
          <w:rFonts w:eastAsia="Arial"/>
        </w:rPr>
        <w:t xml:space="preserve">14.026/2020 e </w:t>
      </w:r>
      <w:r w:rsidRPr="3B0BED03">
        <w:rPr>
          <w:rFonts w:eastAsia="Arial"/>
        </w:rPr>
        <w:t xml:space="preserve">11.445/2007, são os instrumentos centrais da gestão dos serviços. Conforme </w:t>
      </w:r>
      <w:r w:rsidR="21AE8A44" w:rsidRPr="3B0BED03">
        <w:rPr>
          <w:rFonts w:eastAsia="Arial"/>
        </w:rPr>
        <w:t>a legislação</w:t>
      </w:r>
      <w:r w:rsidRPr="3B0BED03">
        <w:rPr>
          <w:rFonts w:eastAsia="Arial"/>
        </w:rPr>
        <w:t>, o</w:t>
      </w:r>
      <w:r w:rsidR="6ABB4CD1" w:rsidRPr="3B0BED03">
        <w:rPr>
          <w:rFonts w:eastAsia="Arial"/>
        </w:rPr>
        <w:t>s</w:t>
      </w:r>
      <w:r w:rsidRPr="3B0BED03">
        <w:rPr>
          <w:rFonts w:eastAsia="Arial"/>
        </w:rPr>
        <w:t xml:space="preserve"> </w:t>
      </w:r>
      <w:r w:rsidR="78BA9B34" w:rsidRPr="3B0BED03">
        <w:rPr>
          <w:rFonts w:eastAsia="Arial"/>
        </w:rPr>
        <w:t>p</w:t>
      </w:r>
      <w:r w:rsidRPr="3B0BED03">
        <w:rPr>
          <w:rFonts w:eastAsia="Arial"/>
        </w:rPr>
        <w:t>lano</w:t>
      </w:r>
      <w:r w:rsidR="5AAC7C72" w:rsidRPr="3B0BED03">
        <w:rPr>
          <w:rFonts w:eastAsia="Arial"/>
        </w:rPr>
        <w:t>s</w:t>
      </w:r>
      <w:r w:rsidRPr="3B0BED03">
        <w:rPr>
          <w:rFonts w:eastAsia="Arial"/>
        </w:rPr>
        <w:t xml:space="preserve"> de </w:t>
      </w:r>
      <w:r w:rsidR="744961B5" w:rsidRPr="3B0BED03">
        <w:rPr>
          <w:rFonts w:eastAsia="Arial"/>
        </w:rPr>
        <w:t>s</w:t>
      </w:r>
      <w:r w:rsidRPr="3B0BED03">
        <w:rPr>
          <w:rFonts w:eastAsia="Arial"/>
        </w:rPr>
        <w:t>aneamento</w:t>
      </w:r>
      <w:r w:rsidR="0242469E" w:rsidRPr="3B0BED03">
        <w:rPr>
          <w:rFonts w:eastAsia="Arial"/>
        </w:rPr>
        <w:t xml:space="preserve"> básico</w:t>
      </w:r>
      <w:r w:rsidRPr="3B0BED03">
        <w:rPr>
          <w:rFonts w:eastAsia="Arial"/>
        </w:rPr>
        <w:t xml:space="preserve"> </w:t>
      </w:r>
      <w:r w:rsidR="12192C9C" w:rsidRPr="3B0BED03">
        <w:rPr>
          <w:rFonts w:eastAsia="Arial"/>
        </w:rPr>
        <w:t>deve</w:t>
      </w:r>
      <w:r w:rsidR="1144C522" w:rsidRPr="3B0BED03">
        <w:rPr>
          <w:rFonts w:eastAsia="Arial"/>
        </w:rPr>
        <w:t>m</w:t>
      </w:r>
      <w:r w:rsidR="12192C9C" w:rsidRPr="3B0BED03">
        <w:rPr>
          <w:rFonts w:eastAsia="Arial"/>
        </w:rPr>
        <w:t xml:space="preserve"> </w:t>
      </w:r>
      <w:r w:rsidRPr="3B0BED03">
        <w:rPr>
          <w:rFonts w:eastAsia="Arial"/>
        </w:rPr>
        <w:t>estabele</w:t>
      </w:r>
      <w:r w:rsidR="009401CB" w:rsidRPr="3B0BED03">
        <w:rPr>
          <w:rFonts w:eastAsia="Arial"/>
        </w:rPr>
        <w:t>ce</w:t>
      </w:r>
      <w:r w:rsidR="29A51910" w:rsidRPr="3B0BED03">
        <w:rPr>
          <w:rFonts w:eastAsia="Arial"/>
        </w:rPr>
        <w:t>r</w:t>
      </w:r>
      <w:r w:rsidR="009401CB" w:rsidRPr="3B0BED03">
        <w:rPr>
          <w:rFonts w:eastAsia="Arial"/>
        </w:rPr>
        <w:t xml:space="preserve"> </w:t>
      </w:r>
      <w:r w:rsidRPr="3B0BED03">
        <w:rPr>
          <w:rFonts w:eastAsia="Arial"/>
        </w:rPr>
        <w:t>as condições para a prestação dos serviços de saneamento básico, definindo objetivos e metas para a universalização e programas, projetos e ações necessários para alcançá-la.</w:t>
      </w:r>
    </w:p>
    <w:p w14:paraId="27B839CA" w14:textId="2191ADD7" w:rsidR="00400E17" w:rsidRPr="00400E17" w:rsidRDefault="5F27AD9F" w:rsidP="3B0BED03">
      <w:pPr>
        <w:rPr>
          <w:rFonts w:eastAsia="Arial"/>
        </w:rPr>
      </w:pPr>
      <w:r w:rsidRPr="3B0BED03">
        <w:rPr>
          <w:rFonts w:eastAsia="Arial"/>
        </w:rPr>
        <w:t>Como atribuições indelegáveis do titular dos serviços, a Política e o Plano devem ser elaborados com participação social, por meio de mecanismos e procedimentos que garantam à sociedade informações, representações técnicas e participaç</w:t>
      </w:r>
      <w:r w:rsidR="64560873" w:rsidRPr="3B0BED03">
        <w:rPr>
          <w:rFonts w:eastAsia="Arial"/>
        </w:rPr>
        <w:t>ão</w:t>
      </w:r>
      <w:r w:rsidRPr="3B0BED03">
        <w:rPr>
          <w:rFonts w:eastAsia="Arial"/>
        </w:rPr>
        <w:t xml:space="preserve"> nos processos de formulação de políticas, de planejamento e de avaliação relacionados aos serviços públicos de saneamento básico.</w:t>
      </w:r>
    </w:p>
    <w:p w14:paraId="0A5F289B" w14:textId="50BDDDE1" w:rsidR="0DF9D211" w:rsidRPr="009401CB" w:rsidRDefault="0DF9D211" w:rsidP="3B0BED03">
      <w:pPr>
        <w:rPr>
          <w:rFonts w:eastAsia="Arial"/>
        </w:rPr>
      </w:pPr>
      <w:r w:rsidRPr="3B0BED03">
        <w:rPr>
          <w:rFonts w:eastAsia="Arial"/>
        </w:rPr>
        <w:t>Além de seguir a Lei</w:t>
      </w:r>
      <w:r w:rsidR="025D663C" w:rsidRPr="3B0BED03">
        <w:rPr>
          <w:rFonts w:eastAsia="Arial"/>
        </w:rPr>
        <w:t xml:space="preserve"> Federal</w:t>
      </w:r>
      <w:r w:rsidRPr="3B0BED03">
        <w:rPr>
          <w:rFonts w:eastAsia="Arial"/>
        </w:rPr>
        <w:t xml:space="preserve"> nº 11.445/2007 e a Lei Federal nº 14.026/2020, a presente revisão do </w:t>
      </w:r>
      <w:r w:rsidR="005220C2" w:rsidRPr="3B0BED03">
        <w:rPr>
          <w:rFonts w:eastAsia="Arial"/>
        </w:rPr>
        <w:t>PMSB</w:t>
      </w:r>
      <w:r w:rsidRPr="3B0BED03">
        <w:rPr>
          <w:rFonts w:eastAsia="Arial"/>
        </w:rPr>
        <w:t xml:space="preserve"> deverá atender as diretrizes da:</w:t>
      </w:r>
    </w:p>
    <w:p w14:paraId="122A156D" w14:textId="0BC4FE8F" w:rsidR="0DF9D211" w:rsidRPr="009401CB" w:rsidRDefault="0DF9D211" w:rsidP="004619AB">
      <w:pPr>
        <w:pStyle w:val="PargrafodaLista"/>
        <w:numPr>
          <w:ilvl w:val="0"/>
          <w:numId w:val="48"/>
        </w:numPr>
        <w:rPr>
          <w:rFonts w:ascii="Arial" w:eastAsia="Arial" w:hAnsi="Arial" w:cs="Arial"/>
        </w:rPr>
      </w:pPr>
      <w:r w:rsidRPr="3B0BED03">
        <w:rPr>
          <w:rFonts w:ascii="Arial" w:eastAsia="Arial" w:hAnsi="Arial" w:cs="Arial"/>
        </w:rPr>
        <w:t>Política Nacional de Resíduos</w:t>
      </w:r>
      <w:r w:rsidR="009401CB" w:rsidRPr="3B0BED03">
        <w:rPr>
          <w:rFonts w:ascii="Arial" w:eastAsia="Arial" w:hAnsi="Arial" w:cs="Arial"/>
        </w:rPr>
        <w:t xml:space="preserve"> Sólidos (Lei nº 12.305/2010); </w:t>
      </w:r>
    </w:p>
    <w:p w14:paraId="6F165805" w14:textId="386C3D52" w:rsidR="0DF9D211" w:rsidRPr="009401CB" w:rsidRDefault="0DF9D211" w:rsidP="004619AB">
      <w:pPr>
        <w:pStyle w:val="PargrafodaLista"/>
        <w:numPr>
          <w:ilvl w:val="0"/>
          <w:numId w:val="48"/>
        </w:numPr>
        <w:rPr>
          <w:rFonts w:ascii="Arial" w:eastAsia="Arial" w:hAnsi="Arial" w:cs="Arial"/>
        </w:rPr>
      </w:pPr>
      <w:r w:rsidRPr="3B0BED03">
        <w:rPr>
          <w:rFonts w:ascii="Arial" w:eastAsia="Arial" w:hAnsi="Arial" w:cs="Arial"/>
        </w:rPr>
        <w:t>Plano das Bacias PCJ 2020-2035.</w:t>
      </w:r>
    </w:p>
    <w:p w14:paraId="766191B7" w14:textId="77777777" w:rsidR="00E2349E" w:rsidRDefault="00E2349E" w:rsidP="3B0BED03">
      <w:pPr>
        <w:rPr>
          <w:rFonts w:eastAsia="Arial"/>
        </w:rPr>
      </w:pPr>
    </w:p>
    <w:p w14:paraId="18201B69" w14:textId="77777777" w:rsidR="00E2349E" w:rsidRPr="00E2349E" w:rsidRDefault="00E2349E" w:rsidP="00E2349E">
      <w:pPr>
        <w:rPr>
          <w:rFonts w:eastAsia="Arial"/>
        </w:rPr>
      </w:pPr>
      <w:r w:rsidRPr="00E2349E">
        <w:rPr>
          <w:rFonts w:eastAsia="Arial"/>
        </w:rPr>
        <w:t xml:space="preserve">A elaboração do Plano Municipal de Saneamento Básico - PMSB deve seguir as diretrizes nacionais para o saneamento básico estabelecidas na Lei Federal nº 11.445 de 05/01/2007, regulamentada pelo Decreto Federal nº 7.217 de 21/06/2010 assim como as orientações estabelecidas na Resolução Recomendada nº 75 de 02/07/2009 do Ministério das Cidades, além de estar em consonância com os Planos Diretores, com os objetivos e as diretrizes dos Planos Plurianuais (PPA), com os Planos de Bacias Hidrográficas, e, dependendo da abrangência, com os Planos Estaduais de Recursos Hídricos e de Resíduos Sólidos e com as legislações ambiental, de saúde e de educação. </w:t>
      </w:r>
    </w:p>
    <w:p w14:paraId="4035D414" w14:textId="77777777" w:rsidR="00962199" w:rsidRDefault="00962199" w:rsidP="00962199">
      <w:pPr>
        <w:rPr>
          <w:rFonts w:eastAsia="Arial"/>
        </w:rPr>
      </w:pPr>
      <w:r>
        <w:rPr>
          <w:rFonts w:eastAsia="Arial"/>
        </w:rPr>
        <w:t>Deve-se observar também os seguintes instrumentos legais:</w:t>
      </w:r>
    </w:p>
    <w:p w14:paraId="6C15D7DC" w14:textId="77777777" w:rsidR="00962199" w:rsidRDefault="00962199" w:rsidP="00962199">
      <w:pPr>
        <w:rPr>
          <w:rFonts w:eastAsia="Arial"/>
        </w:rPr>
      </w:pPr>
    </w:p>
    <w:p w14:paraId="1D07068A" w14:textId="77777777" w:rsidR="00962199" w:rsidRPr="00552DE0" w:rsidRDefault="00962199" w:rsidP="00962199">
      <w:pPr>
        <w:rPr>
          <w:rFonts w:eastAsia="Arial"/>
        </w:rPr>
      </w:pPr>
      <w:r w:rsidRPr="00552DE0">
        <w:rPr>
          <w:rFonts w:eastAsia="Arial"/>
        </w:rPr>
        <w:lastRenderedPageBreak/>
        <w:t xml:space="preserve">- Portaria GM/MS nº 888/2021, que altera o Anexo XX da Portaria de Consolidação nº 5/GM/MS, de 28 de setembro de 2017, para dispor sobre os procedimentos de controle e de vigilância da qualidade da água para consumo humano e seu padrão de potabilidade </w:t>
      </w:r>
    </w:p>
    <w:p w14:paraId="31929A1A" w14:textId="77777777" w:rsidR="00962199" w:rsidRPr="00552DE0" w:rsidRDefault="00962199" w:rsidP="00962199">
      <w:pPr>
        <w:rPr>
          <w:rFonts w:eastAsia="Arial"/>
        </w:rPr>
      </w:pPr>
      <w:r w:rsidRPr="00552DE0">
        <w:rPr>
          <w:rFonts w:eastAsia="Arial"/>
        </w:rPr>
        <w:t xml:space="preserve">- Decreto nº 6.514, que dispõe sobre as infrações e sanções administrativas ao meio ambiente; </w:t>
      </w:r>
    </w:p>
    <w:p w14:paraId="602E933D" w14:textId="77777777" w:rsidR="00962199" w:rsidRPr="00552DE0" w:rsidRDefault="00962199" w:rsidP="00962199">
      <w:pPr>
        <w:rPr>
          <w:rFonts w:eastAsia="Arial"/>
        </w:rPr>
      </w:pPr>
      <w:r w:rsidRPr="00552DE0">
        <w:rPr>
          <w:rFonts w:eastAsia="Arial"/>
        </w:rPr>
        <w:t xml:space="preserve">- Lei nº 11.124/2005 que institui o Sistema Nacional de Habitação de Interesse Social; </w:t>
      </w:r>
    </w:p>
    <w:p w14:paraId="75D3630C" w14:textId="77777777" w:rsidR="00962199" w:rsidRPr="00552DE0" w:rsidRDefault="00962199" w:rsidP="00962199">
      <w:pPr>
        <w:rPr>
          <w:rFonts w:eastAsia="Arial"/>
        </w:rPr>
      </w:pPr>
      <w:r w:rsidRPr="00552DE0">
        <w:rPr>
          <w:rFonts w:eastAsia="Arial"/>
        </w:rPr>
        <w:t xml:space="preserve">- Lei nº 11.107/2005 sobre consórcios públicos; </w:t>
      </w:r>
    </w:p>
    <w:p w14:paraId="498BC609" w14:textId="77777777" w:rsidR="00962199" w:rsidRPr="00552DE0" w:rsidRDefault="00962199" w:rsidP="00962199">
      <w:pPr>
        <w:rPr>
          <w:rFonts w:eastAsia="Arial"/>
        </w:rPr>
      </w:pPr>
      <w:r w:rsidRPr="00552DE0">
        <w:rPr>
          <w:rFonts w:eastAsia="Arial"/>
        </w:rPr>
        <w:t xml:space="preserve">- Lei nº 11.079/2004 que dispõe sobre parceria público-privada; </w:t>
      </w:r>
    </w:p>
    <w:p w14:paraId="123918B8" w14:textId="77777777" w:rsidR="00962199" w:rsidRPr="00552DE0" w:rsidRDefault="00962199" w:rsidP="00962199">
      <w:pPr>
        <w:rPr>
          <w:rFonts w:eastAsia="Arial"/>
        </w:rPr>
      </w:pPr>
      <w:r w:rsidRPr="00552DE0">
        <w:rPr>
          <w:rFonts w:eastAsia="Arial"/>
        </w:rPr>
        <w:t xml:space="preserve">- Lei nº 10.257/2001 que estabelece o Estatuto da Cidade; </w:t>
      </w:r>
    </w:p>
    <w:p w14:paraId="33760F54" w14:textId="77777777" w:rsidR="00962199" w:rsidRPr="00552DE0" w:rsidRDefault="00962199" w:rsidP="00962199">
      <w:pPr>
        <w:rPr>
          <w:rFonts w:eastAsia="Arial"/>
        </w:rPr>
      </w:pPr>
      <w:r w:rsidRPr="00552DE0">
        <w:rPr>
          <w:rFonts w:eastAsia="Arial"/>
        </w:rPr>
        <w:t xml:space="preserve">- Lei nº 9.433/1997 da Política Nacional de Recursos Hídricos; </w:t>
      </w:r>
    </w:p>
    <w:p w14:paraId="5336E41A" w14:textId="77777777" w:rsidR="00962199" w:rsidRPr="00552DE0" w:rsidRDefault="00962199" w:rsidP="00962199">
      <w:pPr>
        <w:rPr>
          <w:rFonts w:eastAsia="Arial"/>
        </w:rPr>
      </w:pPr>
      <w:r w:rsidRPr="00552DE0">
        <w:rPr>
          <w:rFonts w:eastAsia="Arial"/>
        </w:rPr>
        <w:t xml:space="preserve">- Lei nº 8.987/1995 sobre Concessão e Permissão dos Serviços Públicos; </w:t>
      </w:r>
    </w:p>
    <w:p w14:paraId="7BD9AA6F" w14:textId="77777777" w:rsidR="00962199" w:rsidRDefault="00962199" w:rsidP="00962199">
      <w:pPr>
        <w:rPr>
          <w:rFonts w:eastAsia="Arial"/>
        </w:rPr>
      </w:pPr>
      <w:r w:rsidRPr="00552DE0">
        <w:rPr>
          <w:rFonts w:eastAsia="Arial"/>
        </w:rPr>
        <w:t xml:space="preserve">- Lei Orgânica da Saúde (nº 8080/1990). </w:t>
      </w:r>
    </w:p>
    <w:p w14:paraId="686C613A" w14:textId="77777777" w:rsidR="00962199" w:rsidRDefault="00962199" w:rsidP="00962199">
      <w:pPr>
        <w:rPr>
          <w:rFonts w:eastAsia="Arial"/>
        </w:rPr>
      </w:pPr>
    </w:p>
    <w:p w14:paraId="20DAE67B" w14:textId="77777777" w:rsidR="00962199" w:rsidRPr="00552DE0" w:rsidRDefault="00962199" w:rsidP="00962199">
      <w:pPr>
        <w:rPr>
          <w:rFonts w:eastAsia="Arial"/>
        </w:rPr>
      </w:pPr>
      <w:r w:rsidRPr="00552DE0">
        <w:rPr>
          <w:rFonts w:eastAsia="Arial"/>
        </w:rPr>
        <w:t xml:space="preserve">Além dos instrumentos legais e do Plano de Bacias já mencionados, </w:t>
      </w:r>
      <w:r>
        <w:rPr>
          <w:rFonts w:eastAsia="Arial"/>
        </w:rPr>
        <w:t>é</w:t>
      </w:r>
      <w:r w:rsidRPr="00552DE0">
        <w:rPr>
          <w:rFonts w:eastAsia="Arial"/>
        </w:rPr>
        <w:t xml:space="preserve"> importante </w:t>
      </w:r>
      <w:r>
        <w:rPr>
          <w:rFonts w:eastAsia="Arial"/>
        </w:rPr>
        <w:t>considerar</w:t>
      </w:r>
      <w:r w:rsidRPr="00552DE0">
        <w:rPr>
          <w:rFonts w:eastAsia="Arial"/>
        </w:rPr>
        <w:t xml:space="preserve">, ao realizar a revisão do PMSB, os princípios, diretrizes e estratégias estabelecidas no Programa de Saneamento Brasil Rural (PSBR) e no Plano Nacional de Saneamento Básico (PLANSAB). </w:t>
      </w:r>
    </w:p>
    <w:p w14:paraId="08C8D28E" w14:textId="77777777" w:rsidR="00962199" w:rsidRDefault="00962199" w:rsidP="00962199">
      <w:pPr>
        <w:rPr>
          <w:rFonts w:eastAsia="Arial"/>
        </w:rPr>
      </w:pPr>
      <w:r w:rsidRPr="00552DE0">
        <w:rPr>
          <w:rFonts w:eastAsia="Arial"/>
        </w:rPr>
        <w:t xml:space="preserve">Por fim, o plano deve atender ao previsto na Lei Estadual nº 17.383/2021 (ou suas atualizações) que dispõe sobre criação das Unidade Regionais de Saneamento Básico no estado de São Paulo. </w:t>
      </w:r>
    </w:p>
    <w:p w14:paraId="023ED9CA" w14:textId="77777777" w:rsidR="00962199" w:rsidRDefault="00962199" w:rsidP="00E2349E">
      <w:pPr>
        <w:rPr>
          <w:rFonts w:eastAsia="Arial"/>
        </w:rPr>
      </w:pPr>
    </w:p>
    <w:p w14:paraId="76E92D80" w14:textId="35F48FD6" w:rsidR="00E2349E" w:rsidRPr="00E2349E" w:rsidRDefault="00E2349E" w:rsidP="00E2349E">
      <w:pPr>
        <w:rPr>
          <w:rFonts w:eastAsia="Arial"/>
        </w:rPr>
      </w:pPr>
      <w:r w:rsidRPr="00E2349E">
        <w:rPr>
          <w:rFonts w:eastAsia="Arial"/>
        </w:rPr>
        <w:t>O município de Santo Antônio de Posse possui um Plano Municipal de Saneamento finalizado há mais de 05 anos e os Planos Diretores devem ser revisados no mínimo a cada 04 anos, ou seja, há necessidade urgente de atualização do Plano existente, com atualização dos diagnósticos, prognósticos, planos de ações e etc.</w:t>
      </w:r>
    </w:p>
    <w:p w14:paraId="514AA989" w14:textId="77777777" w:rsidR="00E2349E" w:rsidRPr="00E2349E" w:rsidRDefault="00E2349E" w:rsidP="00E2349E">
      <w:pPr>
        <w:rPr>
          <w:rFonts w:eastAsia="Arial"/>
        </w:rPr>
      </w:pPr>
      <w:r w:rsidRPr="00E2349E">
        <w:rPr>
          <w:rFonts w:eastAsia="Arial"/>
        </w:rPr>
        <w:t xml:space="preserve">Com a Atualização do Plano Municipal de Saneamento Básico busca-se consolidar os instrumentos de planejamento e gestão, com vistas a universalizar o acesso aos serviços de saneamento básico, garantindo qualidade e suficiência no suprimento dos mesmos, proporcionando melhores condições de vida à população do município, bem como a melhoria das condições ambientais. </w:t>
      </w:r>
    </w:p>
    <w:p w14:paraId="75AEED97" w14:textId="77777777" w:rsidR="00E2349E" w:rsidRPr="00E2349E" w:rsidRDefault="00E2349E" w:rsidP="00E2349E">
      <w:pPr>
        <w:rPr>
          <w:rFonts w:eastAsia="Arial"/>
        </w:rPr>
      </w:pPr>
      <w:r w:rsidRPr="00E2349E">
        <w:rPr>
          <w:rFonts w:eastAsia="Arial"/>
        </w:rPr>
        <w:t xml:space="preserve">O plano deverá definir basicamente os objetivos, os princípios, as diretrizes, o plano de metas e os respectivos programas e projetos, os recursos orçamentários, os instrumentos de monitoramento e os mecanismos de participação social. </w:t>
      </w:r>
    </w:p>
    <w:p w14:paraId="1BD66A33" w14:textId="77777777" w:rsidR="00E2349E" w:rsidRPr="00E2349E" w:rsidRDefault="00E2349E" w:rsidP="00E2349E">
      <w:pPr>
        <w:rPr>
          <w:rFonts w:eastAsia="Arial"/>
        </w:rPr>
      </w:pPr>
      <w:r w:rsidRPr="00E2349E">
        <w:rPr>
          <w:rFonts w:eastAsia="Arial"/>
        </w:rPr>
        <w:t xml:space="preserve">O PMSB deverá englobar integralmente a área territorial do município, contemplando localidades adensadas e dispersas. </w:t>
      </w:r>
    </w:p>
    <w:p w14:paraId="46A217B5" w14:textId="3C32728E" w:rsidR="009C0F5C" w:rsidRPr="00400E17" w:rsidRDefault="5A5BAB1E" w:rsidP="3B0BED03">
      <w:pPr>
        <w:rPr>
          <w:rFonts w:eastAsia="Arial"/>
        </w:rPr>
      </w:pPr>
      <w:r w:rsidRPr="3B0BED03">
        <w:rPr>
          <w:rFonts w:eastAsia="Arial"/>
        </w:rPr>
        <w:t xml:space="preserve">A contratada deverá elaborar a </w:t>
      </w:r>
      <w:r w:rsidR="525BB25A" w:rsidRPr="3B0BED03">
        <w:rPr>
          <w:rFonts w:eastAsia="Arial"/>
        </w:rPr>
        <w:t>R</w:t>
      </w:r>
      <w:r w:rsidRPr="3B0BED03">
        <w:rPr>
          <w:rFonts w:eastAsia="Arial"/>
        </w:rPr>
        <w:t xml:space="preserve">evisão do </w:t>
      </w:r>
      <w:r w:rsidR="005220C2" w:rsidRPr="3B0BED03">
        <w:rPr>
          <w:rFonts w:eastAsia="Arial"/>
        </w:rPr>
        <w:t>PMSB</w:t>
      </w:r>
      <w:r w:rsidRPr="3B0BED03">
        <w:rPr>
          <w:rFonts w:eastAsia="Arial"/>
        </w:rPr>
        <w:t xml:space="preserve"> – PMSB</w:t>
      </w:r>
      <w:r w:rsidR="7F79EE78" w:rsidRPr="3B0BED03">
        <w:rPr>
          <w:rFonts w:eastAsia="Arial"/>
        </w:rPr>
        <w:t>,</w:t>
      </w:r>
      <w:r w:rsidRPr="3B0BED03">
        <w:rPr>
          <w:rFonts w:eastAsia="Arial"/>
        </w:rPr>
        <w:t xml:space="preserve"> apresentando o cenário futuro, definindo objetivos e metas</w:t>
      </w:r>
      <w:r w:rsidR="1299F9EC" w:rsidRPr="3B0BED03">
        <w:rPr>
          <w:rFonts w:eastAsia="Arial"/>
        </w:rPr>
        <w:t>,</w:t>
      </w:r>
      <w:r w:rsidRPr="3B0BED03">
        <w:rPr>
          <w:rFonts w:eastAsia="Arial"/>
        </w:rPr>
        <w:t xml:space="preserve"> bem como projetos e ações necessários para alcançá-los dentro dos serviços de abastecimento de água, esgotamento sanitário, resíduos sólidos e drenagem urbana.</w:t>
      </w:r>
    </w:p>
    <w:p w14:paraId="7E1E8FA0" w14:textId="7AD7BCC0" w:rsidR="002A471C" w:rsidRDefault="002A471C" w:rsidP="3B0BED03">
      <w:pPr>
        <w:rPr>
          <w:rFonts w:eastAsia="Arial"/>
        </w:rPr>
      </w:pPr>
    </w:p>
    <w:p w14:paraId="061122EE" w14:textId="14C02AFC" w:rsidR="002A471C" w:rsidRDefault="000D4239" w:rsidP="002A471C">
      <w:pPr>
        <w:pStyle w:val="Ttulo2"/>
        <w:rPr>
          <w:rFonts w:eastAsia="Arial" w:cs="Arial"/>
        </w:rPr>
      </w:pPr>
      <w:r w:rsidRPr="3B0BED03">
        <w:rPr>
          <w:rFonts w:eastAsia="Arial" w:cs="Arial"/>
          <w:caps w:val="0"/>
        </w:rPr>
        <w:lastRenderedPageBreak/>
        <w:t>DADOS DE SANEAMENTO</w:t>
      </w:r>
    </w:p>
    <w:p w14:paraId="6FB17638" w14:textId="0588F213" w:rsidR="002A471C" w:rsidRDefault="5B8C1C45" w:rsidP="3B0BED03">
      <w:pPr>
        <w:rPr>
          <w:rFonts w:eastAsia="Arial"/>
        </w:rPr>
      </w:pPr>
      <w:r w:rsidRPr="3B0BED03">
        <w:rPr>
          <w:rFonts w:eastAsia="Arial"/>
        </w:rPr>
        <w:t xml:space="preserve">O município </w:t>
      </w:r>
      <w:r w:rsidR="00C77407">
        <w:rPr>
          <w:rFonts w:eastAsia="Arial"/>
        </w:rPr>
        <w:t>de SANTO ANTÔNIO DE POSSE</w:t>
      </w:r>
      <w:r w:rsidRPr="3B0BED03">
        <w:rPr>
          <w:rFonts w:eastAsia="Arial"/>
        </w:rPr>
        <w:t xml:space="preserve"> possui</w:t>
      </w:r>
      <w:r w:rsidR="00C77407">
        <w:rPr>
          <w:rFonts w:eastAsia="Arial"/>
        </w:rPr>
        <w:t xml:space="preserve"> 23.027</w:t>
      </w:r>
      <w:r w:rsidRPr="3B0BED03">
        <w:rPr>
          <w:rFonts w:eastAsia="Arial"/>
        </w:rPr>
        <w:t xml:space="preserve"> habitantes e tem </w:t>
      </w:r>
      <w:r w:rsidR="00C77407">
        <w:rPr>
          <w:rFonts w:eastAsia="Arial"/>
        </w:rPr>
        <w:t>características resumidas na tabela abaixo:</w:t>
      </w:r>
    </w:p>
    <w:tbl>
      <w:tblPr>
        <w:tblW w:w="85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030"/>
        <w:gridCol w:w="4500"/>
      </w:tblGrid>
      <w:tr w:rsidR="00C77407" w:rsidRPr="0076466C" w14:paraId="3463F5D2" w14:textId="77777777" w:rsidTr="008978FB">
        <w:trPr>
          <w:trHeight w:val="207"/>
          <w:jc w:val="center"/>
        </w:trPr>
        <w:tc>
          <w:tcPr>
            <w:tcW w:w="8530" w:type="dxa"/>
            <w:gridSpan w:val="2"/>
            <w:tcBorders>
              <w:top w:val="single" w:sz="4" w:space="0" w:color="auto"/>
              <w:bottom w:val="single" w:sz="6" w:space="0" w:color="auto"/>
            </w:tcBorders>
            <w:shd w:val="pct15" w:color="auto" w:fill="auto"/>
            <w:vAlign w:val="center"/>
          </w:tcPr>
          <w:p w14:paraId="5A0CB40B" w14:textId="77777777" w:rsidR="00C77407" w:rsidRPr="00C77407" w:rsidRDefault="00C77407" w:rsidP="008978FB">
            <w:pPr>
              <w:spacing w:before="120"/>
              <w:jc w:val="center"/>
            </w:pPr>
            <w:r w:rsidRPr="00C77407">
              <w:t>Perfil Sócio Econômico</w:t>
            </w:r>
          </w:p>
        </w:tc>
      </w:tr>
      <w:tr w:rsidR="00C77407" w:rsidRPr="0076466C" w14:paraId="4F0D0F85" w14:textId="77777777" w:rsidTr="008978FB">
        <w:trPr>
          <w:trHeight w:val="252"/>
          <w:jc w:val="center"/>
        </w:trPr>
        <w:tc>
          <w:tcPr>
            <w:tcW w:w="4030" w:type="dxa"/>
            <w:tcBorders>
              <w:top w:val="single" w:sz="6" w:space="0" w:color="auto"/>
            </w:tcBorders>
            <w:vAlign w:val="center"/>
          </w:tcPr>
          <w:p w14:paraId="79DA3B5F" w14:textId="77777777" w:rsidR="00C77407" w:rsidRPr="00C77407" w:rsidRDefault="00C77407" w:rsidP="00B5117E">
            <w:pPr>
              <w:spacing w:before="20" w:after="20"/>
              <w:ind w:firstLine="0"/>
              <w:jc w:val="center"/>
            </w:pPr>
            <w:r w:rsidRPr="00C77407">
              <w:t>Área Total (Km</w:t>
            </w:r>
            <w:r w:rsidRPr="00C77407">
              <w:rPr>
                <w:vertAlign w:val="superscript"/>
              </w:rPr>
              <w:t>2</w:t>
            </w:r>
            <w:r w:rsidRPr="00C77407">
              <w:t>) – 2021</w:t>
            </w:r>
          </w:p>
        </w:tc>
        <w:tc>
          <w:tcPr>
            <w:tcW w:w="4500" w:type="dxa"/>
            <w:tcBorders>
              <w:top w:val="single" w:sz="6" w:space="0" w:color="auto"/>
            </w:tcBorders>
            <w:vAlign w:val="center"/>
          </w:tcPr>
          <w:p w14:paraId="4424B3A8" w14:textId="77777777" w:rsidR="00C77407" w:rsidRPr="00C77407" w:rsidRDefault="00C77407" w:rsidP="00B5117E">
            <w:pPr>
              <w:spacing w:before="20" w:after="20"/>
              <w:ind w:firstLine="0"/>
              <w:jc w:val="center"/>
            </w:pPr>
            <w:r w:rsidRPr="00C77407">
              <w:t>154,13</w:t>
            </w:r>
          </w:p>
        </w:tc>
      </w:tr>
      <w:tr w:rsidR="00C77407" w:rsidRPr="0076466C" w14:paraId="3FA09D6B" w14:textId="77777777" w:rsidTr="008978FB">
        <w:trPr>
          <w:trHeight w:val="260"/>
          <w:jc w:val="center"/>
        </w:trPr>
        <w:tc>
          <w:tcPr>
            <w:tcW w:w="4030" w:type="dxa"/>
            <w:vAlign w:val="center"/>
          </w:tcPr>
          <w:p w14:paraId="431932D7" w14:textId="77777777" w:rsidR="00C77407" w:rsidRPr="00C77407" w:rsidRDefault="00C77407" w:rsidP="00B5117E">
            <w:pPr>
              <w:spacing w:before="20" w:after="20"/>
              <w:ind w:firstLine="0"/>
              <w:jc w:val="center"/>
            </w:pPr>
            <w:r w:rsidRPr="00C77407">
              <w:t>Taxa Geométrica de Crescimento anual da População – 2010/2021 (% a.a.)</w:t>
            </w:r>
          </w:p>
        </w:tc>
        <w:tc>
          <w:tcPr>
            <w:tcW w:w="4500" w:type="dxa"/>
            <w:vAlign w:val="center"/>
          </w:tcPr>
          <w:p w14:paraId="38C02D8F" w14:textId="77777777" w:rsidR="00C77407" w:rsidRPr="00C77407" w:rsidRDefault="00C77407" w:rsidP="00B5117E">
            <w:pPr>
              <w:spacing w:before="20" w:after="20"/>
              <w:ind w:firstLine="0"/>
              <w:jc w:val="center"/>
            </w:pPr>
            <w:r w:rsidRPr="00C77407">
              <w:t>1,01</w:t>
            </w:r>
          </w:p>
        </w:tc>
      </w:tr>
      <w:tr w:rsidR="00C77407" w:rsidRPr="0076466C" w14:paraId="7C02166B" w14:textId="77777777" w:rsidTr="008978FB">
        <w:trPr>
          <w:trHeight w:val="102"/>
          <w:jc w:val="center"/>
        </w:trPr>
        <w:tc>
          <w:tcPr>
            <w:tcW w:w="4030" w:type="dxa"/>
            <w:vAlign w:val="center"/>
          </w:tcPr>
          <w:p w14:paraId="0FC3DCE1" w14:textId="77777777" w:rsidR="00C77407" w:rsidRPr="00C77407" w:rsidRDefault="00C77407" w:rsidP="00B5117E">
            <w:pPr>
              <w:spacing w:before="20" w:after="20"/>
              <w:ind w:firstLine="0"/>
              <w:jc w:val="center"/>
            </w:pPr>
            <w:r w:rsidRPr="00C77407">
              <w:t>Densidade Demográfica (hab./Km</w:t>
            </w:r>
            <w:r w:rsidRPr="00C77407">
              <w:rPr>
                <w:vertAlign w:val="superscript"/>
              </w:rPr>
              <w:t>2</w:t>
            </w:r>
            <w:r w:rsidRPr="00C77407">
              <w:t>) 2021</w:t>
            </w:r>
          </w:p>
        </w:tc>
        <w:tc>
          <w:tcPr>
            <w:tcW w:w="4500" w:type="dxa"/>
            <w:vAlign w:val="center"/>
          </w:tcPr>
          <w:p w14:paraId="67FD5065" w14:textId="77777777" w:rsidR="00C77407" w:rsidRPr="00C77407" w:rsidRDefault="00C77407" w:rsidP="00B5117E">
            <w:pPr>
              <w:spacing w:before="20" w:after="20"/>
              <w:ind w:firstLine="0"/>
              <w:jc w:val="center"/>
            </w:pPr>
            <w:r w:rsidRPr="00C77407">
              <w:t>149,40</w:t>
            </w:r>
          </w:p>
        </w:tc>
      </w:tr>
      <w:tr w:rsidR="00C77407" w:rsidRPr="0076466C" w14:paraId="4378D4D7" w14:textId="77777777" w:rsidTr="008978FB">
        <w:trPr>
          <w:trHeight w:val="124"/>
          <w:jc w:val="center"/>
        </w:trPr>
        <w:tc>
          <w:tcPr>
            <w:tcW w:w="4030" w:type="dxa"/>
            <w:vAlign w:val="center"/>
          </w:tcPr>
          <w:p w14:paraId="7722FE01" w14:textId="77777777" w:rsidR="00C77407" w:rsidRPr="00C77407" w:rsidRDefault="00C77407" w:rsidP="00B5117E">
            <w:pPr>
              <w:spacing w:before="20" w:after="20"/>
              <w:ind w:firstLine="0"/>
              <w:jc w:val="center"/>
            </w:pPr>
            <w:r w:rsidRPr="00C77407">
              <w:t>Índice de Desenvolvimento Humano Municipal - IDHM - 2010</w:t>
            </w:r>
          </w:p>
        </w:tc>
        <w:tc>
          <w:tcPr>
            <w:tcW w:w="4500" w:type="dxa"/>
            <w:vAlign w:val="center"/>
          </w:tcPr>
          <w:p w14:paraId="14776560" w14:textId="77777777" w:rsidR="00C77407" w:rsidRPr="00C77407" w:rsidRDefault="00C77407" w:rsidP="00B5117E">
            <w:pPr>
              <w:spacing w:before="20" w:after="20"/>
              <w:ind w:firstLine="0"/>
              <w:jc w:val="center"/>
            </w:pPr>
            <w:r w:rsidRPr="00C77407">
              <w:t>0,702</w:t>
            </w:r>
          </w:p>
        </w:tc>
      </w:tr>
      <w:tr w:rsidR="00C77407" w:rsidRPr="0076466C" w14:paraId="5C1DD4DB" w14:textId="77777777" w:rsidTr="008978FB">
        <w:trPr>
          <w:trHeight w:val="160"/>
          <w:jc w:val="center"/>
        </w:trPr>
        <w:tc>
          <w:tcPr>
            <w:tcW w:w="4030" w:type="dxa"/>
            <w:vAlign w:val="center"/>
          </w:tcPr>
          <w:p w14:paraId="0D8A0218" w14:textId="77777777" w:rsidR="00C77407" w:rsidRPr="00C77407" w:rsidRDefault="00C77407" w:rsidP="00B5117E">
            <w:pPr>
              <w:spacing w:before="20" w:after="20"/>
              <w:ind w:firstLine="0"/>
              <w:jc w:val="center"/>
            </w:pPr>
            <w:r w:rsidRPr="00C77407">
              <w:t>Taxa de Mortalidade Infantil (por mil nascidos vivos) 2019</w:t>
            </w:r>
          </w:p>
        </w:tc>
        <w:tc>
          <w:tcPr>
            <w:tcW w:w="4500" w:type="dxa"/>
            <w:vAlign w:val="center"/>
          </w:tcPr>
          <w:p w14:paraId="027EF8DD" w14:textId="77777777" w:rsidR="00C77407" w:rsidRPr="00C77407" w:rsidRDefault="00C77407" w:rsidP="00B5117E">
            <w:pPr>
              <w:spacing w:before="20" w:after="20"/>
              <w:ind w:firstLine="0"/>
              <w:jc w:val="center"/>
              <w:rPr>
                <w:highlight w:val="yellow"/>
              </w:rPr>
            </w:pPr>
            <w:r w:rsidRPr="00C77407">
              <w:t>3,52</w:t>
            </w:r>
          </w:p>
        </w:tc>
      </w:tr>
      <w:tr w:rsidR="00C77407" w:rsidRPr="0076466C" w14:paraId="3C633436" w14:textId="77777777" w:rsidTr="008978FB">
        <w:trPr>
          <w:trHeight w:val="182"/>
          <w:jc w:val="center"/>
        </w:trPr>
        <w:tc>
          <w:tcPr>
            <w:tcW w:w="4030" w:type="dxa"/>
            <w:vAlign w:val="center"/>
          </w:tcPr>
          <w:p w14:paraId="7F7BB398" w14:textId="77777777" w:rsidR="00C77407" w:rsidRPr="00C77407" w:rsidRDefault="00C77407" w:rsidP="00B5117E">
            <w:pPr>
              <w:spacing w:before="20" w:after="20"/>
              <w:ind w:firstLine="0"/>
              <w:jc w:val="center"/>
            </w:pPr>
            <w:r w:rsidRPr="00C77407">
              <w:t>População Estimada em 2021 (hab.)</w:t>
            </w:r>
          </w:p>
        </w:tc>
        <w:tc>
          <w:tcPr>
            <w:tcW w:w="4500" w:type="dxa"/>
            <w:vAlign w:val="center"/>
          </w:tcPr>
          <w:p w14:paraId="47A5BD7D" w14:textId="77777777" w:rsidR="00C77407" w:rsidRPr="00C77407" w:rsidRDefault="00C77407" w:rsidP="00B5117E">
            <w:pPr>
              <w:spacing w:before="20" w:after="20"/>
              <w:ind w:firstLine="0"/>
              <w:jc w:val="center"/>
              <w:rPr>
                <w:highlight w:val="yellow"/>
              </w:rPr>
            </w:pPr>
            <w:r w:rsidRPr="00C77407">
              <w:t>23.027</w:t>
            </w:r>
          </w:p>
        </w:tc>
      </w:tr>
      <w:tr w:rsidR="00C77407" w:rsidRPr="0076466C" w14:paraId="218D77AE" w14:textId="77777777" w:rsidTr="008978FB">
        <w:trPr>
          <w:trHeight w:val="203"/>
          <w:jc w:val="center"/>
        </w:trPr>
        <w:tc>
          <w:tcPr>
            <w:tcW w:w="4030" w:type="dxa"/>
            <w:vAlign w:val="center"/>
          </w:tcPr>
          <w:p w14:paraId="44D6C040" w14:textId="77777777" w:rsidR="00C77407" w:rsidRPr="00C77407" w:rsidRDefault="00C77407" w:rsidP="00B5117E">
            <w:pPr>
              <w:spacing w:before="20" w:after="20"/>
              <w:ind w:firstLine="0"/>
              <w:jc w:val="center"/>
            </w:pPr>
            <w:r w:rsidRPr="00C77407">
              <w:t>Renda per capita - 2010 (em reais correntes)</w:t>
            </w:r>
          </w:p>
        </w:tc>
        <w:tc>
          <w:tcPr>
            <w:tcW w:w="4500" w:type="dxa"/>
            <w:vAlign w:val="center"/>
          </w:tcPr>
          <w:p w14:paraId="7D9A3FC6" w14:textId="77777777" w:rsidR="00C77407" w:rsidRPr="00C77407" w:rsidRDefault="00C77407" w:rsidP="00B5117E">
            <w:pPr>
              <w:spacing w:before="20" w:after="20"/>
              <w:ind w:firstLine="0"/>
              <w:jc w:val="center"/>
              <w:rPr>
                <w:highlight w:val="yellow"/>
              </w:rPr>
            </w:pPr>
            <w:r w:rsidRPr="00C77407">
              <w:t>588,32</w:t>
            </w:r>
          </w:p>
        </w:tc>
      </w:tr>
      <w:tr w:rsidR="00C77407" w:rsidRPr="0076466C" w14:paraId="7B085B94" w14:textId="77777777" w:rsidTr="008978FB">
        <w:trPr>
          <w:trHeight w:val="226"/>
          <w:jc w:val="center"/>
        </w:trPr>
        <w:tc>
          <w:tcPr>
            <w:tcW w:w="4030" w:type="dxa"/>
            <w:vAlign w:val="center"/>
          </w:tcPr>
          <w:p w14:paraId="4B3525A7" w14:textId="77777777" w:rsidR="00C77407" w:rsidRPr="00C77407" w:rsidRDefault="00C77407" w:rsidP="00B5117E">
            <w:pPr>
              <w:spacing w:before="20" w:after="20"/>
              <w:ind w:firstLine="0"/>
              <w:jc w:val="center"/>
            </w:pPr>
            <w:r w:rsidRPr="00C77407">
              <w:t>Grau de Urbanização em 2021 (%)</w:t>
            </w:r>
          </w:p>
        </w:tc>
        <w:tc>
          <w:tcPr>
            <w:tcW w:w="4500" w:type="dxa"/>
            <w:vAlign w:val="center"/>
          </w:tcPr>
          <w:p w14:paraId="50F25088" w14:textId="77777777" w:rsidR="00C77407" w:rsidRPr="00C77407" w:rsidRDefault="00C77407" w:rsidP="00B5117E">
            <w:pPr>
              <w:spacing w:before="20" w:after="20"/>
              <w:ind w:firstLine="0"/>
              <w:jc w:val="center"/>
              <w:rPr>
                <w:highlight w:val="yellow"/>
              </w:rPr>
            </w:pPr>
            <w:r w:rsidRPr="00C77407">
              <w:t>95,84</w:t>
            </w:r>
          </w:p>
        </w:tc>
      </w:tr>
    </w:tbl>
    <w:p w14:paraId="77C84BB1" w14:textId="4D9F0614" w:rsidR="00C77407" w:rsidRDefault="00C77407" w:rsidP="3B0BED03">
      <w:pPr>
        <w:rPr>
          <w:rFonts w:eastAsia="Arial"/>
        </w:rPr>
      </w:pPr>
    </w:p>
    <w:p w14:paraId="0553207F" w14:textId="597562F2" w:rsidR="00B5117E" w:rsidRPr="00B5117E" w:rsidRDefault="00B5117E" w:rsidP="00B5117E">
      <w:pPr>
        <w:rPr>
          <w:rFonts w:eastAsia="Arial"/>
        </w:rPr>
      </w:pPr>
      <w:r w:rsidRPr="00B5117E">
        <w:rPr>
          <w:rFonts w:eastAsia="Arial"/>
        </w:rPr>
        <w:t>Situado a uma latitude 22º36'22" sul e a uma longitude 46º55'10" oeste distando cerca de</w:t>
      </w:r>
      <w:r>
        <w:rPr>
          <w:rFonts w:eastAsia="Arial"/>
        </w:rPr>
        <w:t xml:space="preserve"> </w:t>
      </w:r>
      <w:r w:rsidRPr="00B5117E">
        <w:rPr>
          <w:rFonts w:eastAsia="Arial"/>
        </w:rPr>
        <w:t>150 km da capital paulistana, o município de Santo Antônio de Posse localiza-se na</w:t>
      </w:r>
      <w:r>
        <w:rPr>
          <w:rFonts w:eastAsia="Arial"/>
        </w:rPr>
        <w:t xml:space="preserve"> </w:t>
      </w:r>
      <w:r w:rsidRPr="00B5117E">
        <w:rPr>
          <w:rFonts w:eastAsia="Arial"/>
        </w:rPr>
        <w:t>região metropolitana de Campinas e se encontra a 661 metros de altitude. O município</w:t>
      </w:r>
      <w:r>
        <w:rPr>
          <w:rFonts w:eastAsia="Arial"/>
        </w:rPr>
        <w:t xml:space="preserve"> </w:t>
      </w:r>
      <w:r w:rsidRPr="00B5117E">
        <w:rPr>
          <w:rFonts w:eastAsia="Arial"/>
        </w:rPr>
        <w:t>divisa ao norte com os municípios de Mogi Mirim e Itapira; ao sul com os municípios de</w:t>
      </w:r>
      <w:r>
        <w:rPr>
          <w:rFonts w:eastAsia="Arial"/>
        </w:rPr>
        <w:t xml:space="preserve"> </w:t>
      </w:r>
      <w:r w:rsidRPr="00B5117E">
        <w:rPr>
          <w:rFonts w:eastAsia="Arial"/>
        </w:rPr>
        <w:t>Jaguariúna e Amparo; a leste com o município de Serra Negra e a oeste com o município</w:t>
      </w:r>
      <w:r>
        <w:rPr>
          <w:rFonts w:eastAsia="Arial"/>
        </w:rPr>
        <w:t xml:space="preserve"> </w:t>
      </w:r>
      <w:r w:rsidRPr="00B5117E">
        <w:rPr>
          <w:rFonts w:eastAsia="Arial"/>
        </w:rPr>
        <w:t>e Holambra. Com área territorial de 154.133 km², a população estimada para 2020 no</w:t>
      </w:r>
      <w:r>
        <w:rPr>
          <w:rFonts w:eastAsia="Arial"/>
        </w:rPr>
        <w:t xml:space="preserve"> </w:t>
      </w:r>
      <w:r w:rsidRPr="00B5117E">
        <w:rPr>
          <w:rFonts w:eastAsia="Arial"/>
        </w:rPr>
        <w:t>município, segundo o IBGE (2021) é de 23.529 habitantes.</w:t>
      </w:r>
    </w:p>
    <w:p w14:paraId="62CB1D72" w14:textId="52BBD3F5" w:rsidR="00B5117E" w:rsidRDefault="00B5117E" w:rsidP="00B5117E">
      <w:pPr>
        <w:rPr>
          <w:rFonts w:eastAsia="Arial"/>
        </w:rPr>
      </w:pPr>
      <w:r w:rsidRPr="00B5117E">
        <w:rPr>
          <w:rFonts w:eastAsia="Arial"/>
        </w:rPr>
        <w:t>O principal acesso rodoviário a Santo Antônio de Posse é a Rodovia Estadual Governador</w:t>
      </w:r>
      <w:r>
        <w:rPr>
          <w:rFonts w:eastAsia="Arial"/>
        </w:rPr>
        <w:t xml:space="preserve"> </w:t>
      </w:r>
      <w:r w:rsidRPr="00B5117E">
        <w:rPr>
          <w:rFonts w:eastAsia="Arial"/>
        </w:rPr>
        <w:t>Dr. Ademar Pereira de Barros - SP-340m que interliga o município à capital do Estado,</w:t>
      </w:r>
      <w:r>
        <w:rPr>
          <w:rFonts w:eastAsia="Arial"/>
        </w:rPr>
        <w:t xml:space="preserve"> </w:t>
      </w:r>
      <w:r w:rsidRPr="00B5117E">
        <w:rPr>
          <w:rFonts w:eastAsia="Arial"/>
        </w:rPr>
        <w:t>através da Rodovia Anhanguera - SP-330.</w:t>
      </w:r>
    </w:p>
    <w:p w14:paraId="07006B77" w14:textId="52ED952B" w:rsidR="00B5117E" w:rsidRPr="00B5117E" w:rsidRDefault="00B5117E" w:rsidP="00B5117E">
      <w:pPr>
        <w:rPr>
          <w:rFonts w:eastAsia="Arial"/>
        </w:rPr>
      </w:pPr>
      <w:r w:rsidRPr="00B5117E">
        <w:rPr>
          <w:rFonts w:eastAsia="Arial"/>
        </w:rPr>
        <w:t>O município de Santo Antônio de Posse insere-se na Unidade Hidrográfica de</w:t>
      </w:r>
      <w:r>
        <w:rPr>
          <w:rFonts w:eastAsia="Arial"/>
        </w:rPr>
        <w:t xml:space="preserve"> </w:t>
      </w:r>
      <w:r w:rsidRPr="00B5117E">
        <w:rPr>
          <w:rFonts w:eastAsia="Arial"/>
        </w:rPr>
        <w:t xml:space="preserve">Gerenciamento de Recursos Hídricos dos Rios Piracicaba, Capivari e Jundiaí </w:t>
      </w:r>
      <w:r>
        <w:rPr>
          <w:rFonts w:eastAsia="Arial"/>
        </w:rPr>
        <w:t>–</w:t>
      </w:r>
      <w:r w:rsidRPr="00B5117E">
        <w:rPr>
          <w:rFonts w:eastAsia="Arial"/>
        </w:rPr>
        <w:t xml:space="preserve"> PCJ</w:t>
      </w:r>
      <w:r>
        <w:rPr>
          <w:rFonts w:eastAsia="Arial"/>
        </w:rPr>
        <w:t xml:space="preserve"> </w:t>
      </w:r>
      <w:r w:rsidRPr="00B5117E">
        <w:rPr>
          <w:rFonts w:eastAsia="Arial"/>
        </w:rPr>
        <w:t>(UGRHI-5).</w:t>
      </w:r>
    </w:p>
    <w:p w14:paraId="1C73C6B3" w14:textId="50CA77AD" w:rsidR="00B5117E" w:rsidRPr="00B5117E" w:rsidRDefault="00B5117E" w:rsidP="00B5117E">
      <w:pPr>
        <w:rPr>
          <w:rFonts w:eastAsia="Arial"/>
        </w:rPr>
      </w:pPr>
      <w:r w:rsidRPr="00B5117E">
        <w:rPr>
          <w:rFonts w:eastAsia="Arial"/>
        </w:rPr>
        <w:t>A UGRHI-5 localiza-se na região leste do Estado de São Paulo, desde a divisa com o</w:t>
      </w:r>
      <w:r>
        <w:rPr>
          <w:rFonts w:eastAsia="Arial"/>
        </w:rPr>
        <w:t xml:space="preserve"> </w:t>
      </w:r>
      <w:r w:rsidRPr="00B5117E">
        <w:rPr>
          <w:rFonts w:eastAsia="Arial"/>
        </w:rPr>
        <w:t>Estado de Minas Gerais até o Reservatório da Usina de Barra Bonita, no Rio Tietê, numa</w:t>
      </w:r>
      <w:r>
        <w:rPr>
          <w:rFonts w:eastAsia="Arial"/>
        </w:rPr>
        <w:t xml:space="preserve"> </w:t>
      </w:r>
      <w:r w:rsidRPr="00B5117E">
        <w:rPr>
          <w:rFonts w:eastAsia="Arial"/>
        </w:rPr>
        <w:t>extensão retilínea de aproximadamente 230 km. A Bacia conjunta dos Rios Piracicaba,</w:t>
      </w:r>
      <w:r>
        <w:rPr>
          <w:rFonts w:eastAsia="Arial"/>
        </w:rPr>
        <w:t xml:space="preserve"> </w:t>
      </w:r>
      <w:r w:rsidRPr="00B5117E">
        <w:rPr>
          <w:rFonts w:eastAsia="Arial"/>
        </w:rPr>
        <w:t>Capivari e Jundiaí, que são os últimos afluentes do Médio Tietê, estende-se por 14.042,64</w:t>
      </w:r>
      <w:r>
        <w:rPr>
          <w:rFonts w:eastAsia="Arial"/>
        </w:rPr>
        <w:t xml:space="preserve"> </w:t>
      </w:r>
      <w:r w:rsidRPr="00B5117E">
        <w:rPr>
          <w:rFonts w:eastAsia="Arial"/>
        </w:rPr>
        <w:t>km² em território paulista, sendo 11.313,31 km² correspondentes à Bacia do Piracicaba,</w:t>
      </w:r>
      <w:r>
        <w:rPr>
          <w:rFonts w:eastAsia="Arial"/>
        </w:rPr>
        <w:t xml:space="preserve"> </w:t>
      </w:r>
      <w:r w:rsidRPr="00B5117E">
        <w:rPr>
          <w:rFonts w:eastAsia="Arial"/>
        </w:rPr>
        <w:t>1.611, 68 km² à Bacia do Rio Capivari e 1.117,65 km² à Bacia do Jundiaí.</w:t>
      </w:r>
    </w:p>
    <w:p w14:paraId="1013BEA0" w14:textId="44345225" w:rsidR="00B5117E" w:rsidRDefault="00B5117E" w:rsidP="00B5117E">
      <w:pPr>
        <w:rPr>
          <w:rFonts w:eastAsia="Arial"/>
        </w:rPr>
      </w:pPr>
      <w:r w:rsidRPr="00B5117E">
        <w:rPr>
          <w:rFonts w:eastAsia="Arial"/>
        </w:rPr>
        <w:t>Os principais cursos d’água que compõem a hidrografia do município de Santo Antônio da</w:t>
      </w:r>
      <w:r>
        <w:rPr>
          <w:rFonts w:eastAsia="Arial"/>
        </w:rPr>
        <w:t xml:space="preserve"> </w:t>
      </w:r>
      <w:r w:rsidRPr="00B5117E">
        <w:rPr>
          <w:rFonts w:eastAsia="Arial"/>
        </w:rPr>
        <w:t>Posse são: Córrego do Jequitibá (ou da Ressaca), Córrego do Lambari, Rio</w:t>
      </w:r>
      <w:r>
        <w:rPr>
          <w:rFonts w:eastAsia="Arial"/>
        </w:rPr>
        <w:t xml:space="preserve"> </w:t>
      </w:r>
      <w:r w:rsidRPr="00B5117E">
        <w:rPr>
          <w:rFonts w:eastAsia="Arial"/>
        </w:rPr>
        <w:t>Camanducaia-Mirim, e seu afluente, Córrego do Barreiro. Estes corpos d’água são</w:t>
      </w:r>
      <w:r>
        <w:rPr>
          <w:rFonts w:eastAsia="Arial"/>
        </w:rPr>
        <w:t xml:space="preserve"> </w:t>
      </w:r>
      <w:r w:rsidRPr="00B5117E">
        <w:rPr>
          <w:rFonts w:eastAsia="Arial"/>
        </w:rPr>
        <w:t>afluentes do Rio Capivari.</w:t>
      </w:r>
    </w:p>
    <w:p w14:paraId="26402731" w14:textId="062C3CCD" w:rsidR="009E5514" w:rsidRDefault="009E5514" w:rsidP="00B5117E">
      <w:pPr>
        <w:rPr>
          <w:rFonts w:eastAsia="Arial"/>
        </w:rPr>
      </w:pPr>
    </w:p>
    <w:p w14:paraId="494C60C4" w14:textId="480A5336" w:rsidR="009E5514" w:rsidRPr="009E5514" w:rsidRDefault="009E5514" w:rsidP="009E5514">
      <w:pPr>
        <w:rPr>
          <w:rFonts w:eastAsia="Arial"/>
          <w:b/>
          <w:bCs/>
        </w:rPr>
      </w:pPr>
      <w:r w:rsidRPr="009E5514">
        <w:rPr>
          <w:rFonts w:eastAsia="Arial"/>
          <w:b/>
          <w:bCs/>
        </w:rPr>
        <w:lastRenderedPageBreak/>
        <w:t xml:space="preserve">Sistema de </w:t>
      </w:r>
      <w:r>
        <w:rPr>
          <w:rFonts w:eastAsia="Arial"/>
          <w:b/>
          <w:bCs/>
        </w:rPr>
        <w:t>Abastecimento de Água</w:t>
      </w:r>
    </w:p>
    <w:p w14:paraId="18CF65E6" w14:textId="3F7118CB" w:rsidR="00B5117E" w:rsidRDefault="00B5117E" w:rsidP="00B5117E">
      <w:pPr>
        <w:rPr>
          <w:rFonts w:eastAsia="Arial"/>
        </w:rPr>
      </w:pPr>
      <w:r w:rsidRPr="00B5117E">
        <w:rPr>
          <w:rFonts w:eastAsia="Arial"/>
        </w:rPr>
        <w:t>O sistema de abastecimento de água do município de Santo Antônio de Posse é gerido e</w:t>
      </w:r>
      <w:r>
        <w:rPr>
          <w:rFonts w:eastAsia="Arial"/>
        </w:rPr>
        <w:t xml:space="preserve"> </w:t>
      </w:r>
      <w:r w:rsidRPr="00B5117E">
        <w:rPr>
          <w:rFonts w:eastAsia="Arial"/>
        </w:rPr>
        <w:t>operado pela Prefeitura Municipal, através da Diretoria de Água e Esgoto (DAE). O</w:t>
      </w:r>
      <w:r>
        <w:rPr>
          <w:rFonts w:eastAsia="Arial"/>
        </w:rPr>
        <w:t xml:space="preserve"> </w:t>
      </w:r>
      <w:r w:rsidRPr="00B5117E">
        <w:rPr>
          <w:rFonts w:eastAsia="Arial"/>
        </w:rPr>
        <w:t>Quadro 01 apresenta informações e indicadores municipais do sistema de abastecimento</w:t>
      </w:r>
      <w:r>
        <w:rPr>
          <w:rFonts w:eastAsia="Arial"/>
        </w:rPr>
        <w:t xml:space="preserve"> </w:t>
      </w:r>
      <w:r w:rsidRPr="00B5117E">
        <w:rPr>
          <w:rFonts w:eastAsia="Arial"/>
        </w:rPr>
        <w:t>de água município de acordo com a Série Histórica do SNIS - Sistema Nacional de</w:t>
      </w:r>
      <w:r>
        <w:rPr>
          <w:rFonts w:eastAsia="Arial"/>
        </w:rPr>
        <w:t xml:space="preserve"> </w:t>
      </w:r>
      <w:r w:rsidRPr="00B5117E">
        <w:rPr>
          <w:rFonts w:eastAsia="Arial"/>
        </w:rPr>
        <w:t>Informações sobre Saneamento mais recentes.</w:t>
      </w:r>
    </w:p>
    <w:p w14:paraId="70D0F797" w14:textId="63B8803E" w:rsidR="00B5117E" w:rsidRPr="00B5117E" w:rsidRDefault="00B5117E" w:rsidP="00B5117E">
      <w:pPr>
        <w:ind w:firstLine="0"/>
        <w:jc w:val="center"/>
        <w:rPr>
          <w:rFonts w:eastAsia="Arial"/>
        </w:rPr>
      </w:pPr>
      <w:r>
        <w:rPr>
          <w:noProof/>
          <w:lang w:eastAsia="pt-BR"/>
        </w:rPr>
        <w:drawing>
          <wp:inline distT="0" distB="0" distL="0" distR="0" wp14:anchorId="381CAABB" wp14:editId="5C3C2809">
            <wp:extent cx="3490750" cy="2968832"/>
            <wp:effectExtent l="0" t="0" r="0" b="317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3040" cy="2979285"/>
                    </a:xfrm>
                    <a:prstGeom prst="rect">
                      <a:avLst/>
                    </a:prstGeom>
                  </pic:spPr>
                </pic:pic>
              </a:graphicData>
            </a:graphic>
          </wp:inline>
        </w:drawing>
      </w:r>
    </w:p>
    <w:p w14:paraId="722D2BB8" w14:textId="5F65F13F" w:rsidR="00B5117E" w:rsidRDefault="00D30E74" w:rsidP="00D30E74">
      <w:pPr>
        <w:rPr>
          <w:rFonts w:eastAsia="Arial"/>
        </w:rPr>
      </w:pPr>
      <w:r w:rsidRPr="00D30E74">
        <w:rPr>
          <w:rFonts w:eastAsia="Arial"/>
        </w:rPr>
        <w:t>O sistema de abastecimento de água do município de Santo Antônio de Posse é</w:t>
      </w:r>
      <w:r>
        <w:rPr>
          <w:rFonts w:eastAsia="Arial"/>
        </w:rPr>
        <w:t xml:space="preserve"> </w:t>
      </w:r>
      <w:r w:rsidRPr="00D30E74">
        <w:rPr>
          <w:rFonts w:eastAsia="Arial"/>
        </w:rPr>
        <w:t>composto por captação em mananciais superficiais e subterrâneos, estações de recalque</w:t>
      </w:r>
      <w:r>
        <w:rPr>
          <w:rFonts w:eastAsia="Arial"/>
        </w:rPr>
        <w:t xml:space="preserve"> </w:t>
      </w:r>
      <w:r w:rsidRPr="00D30E74">
        <w:rPr>
          <w:rFonts w:eastAsia="Arial"/>
        </w:rPr>
        <w:t>e adução de água bruta, estações de tratamento de água, estações elevatórias e adução</w:t>
      </w:r>
      <w:r>
        <w:rPr>
          <w:rFonts w:eastAsia="Arial"/>
        </w:rPr>
        <w:t xml:space="preserve"> </w:t>
      </w:r>
      <w:r w:rsidRPr="00D30E74">
        <w:rPr>
          <w:rFonts w:eastAsia="Arial"/>
        </w:rPr>
        <w:t xml:space="preserve">de água tratada, sistema de reservação e rede de distribuição de água. A Figura </w:t>
      </w:r>
      <w:r>
        <w:rPr>
          <w:rFonts w:eastAsia="Arial"/>
        </w:rPr>
        <w:t xml:space="preserve">a seguir </w:t>
      </w:r>
      <w:r w:rsidRPr="00D30E74">
        <w:rPr>
          <w:rFonts w:eastAsia="Arial"/>
        </w:rPr>
        <w:t>apresenta o fluxograma do sistema de abastecimento da sede do município de Santo</w:t>
      </w:r>
      <w:r>
        <w:rPr>
          <w:rFonts w:eastAsia="Arial"/>
        </w:rPr>
        <w:t xml:space="preserve"> </w:t>
      </w:r>
      <w:r w:rsidRPr="00D30E74">
        <w:rPr>
          <w:rFonts w:eastAsia="Arial"/>
        </w:rPr>
        <w:t>Antônio de Posse, que é composto por 2 captações em mananciais superficiais, 2</w:t>
      </w:r>
      <w:r>
        <w:rPr>
          <w:rFonts w:eastAsia="Arial"/>
        </w:rPr>
        <w:t xml:space="preserve"> </w:t>
      </w:r>
      <w:r w:rsidRPr="00D30E74">
        <w:rPr>
          <w:rFonts w:eastAsia="Arial"/>
        </w:rPr>
        <w:t>estações elevatórias de água bruta, 8 captações por poços profundos, uma estação de</w:t>
      </w:r>
      <w:r>
        <w:rPr>
          <w:rFonts w:eastAsia="Arial"/>
        </w:rPr>
        <w:t xml:space="preserve"> </w:t>
      </w:r>
      <w:r w:rsidRPr="00D30E74">
        <w:rPr>
          <w:rFonts w:eastAsia="Arial"/>
        </w:rPr>
        <w:t>tratamento de água, adutoras de água bruta e tratada, 14 reservatórios de distribuição e</w:t>
      </w:r>
      <w:r>
        <w:rPr>
          <w:rFonts w:eastAsia="Arial"/>
        </w:rPr>
        <w:t xml:space="preserve"> </w:t>
      </w:r>
      <w:r w:rsidRPr="00D30E74">
        <w:rPr>
          <w:rFonts w:eastAsia="Arial"/>
        </w:rPr>
        <w:t>96 km de redes de distribuição.</w:t>
      </w:r>
    </w:p>
    <w:p w14:paraId="64E4E5E3" w14:textId="77777777" w:rsidR="00D30E74" w:rsidRPr="00D30E74" w:rsidRDefault="00D30E74" w:rsidP="00D30E74">
      <w:pPr>
        <w:rPr>
          <w:rFonts w:eastAsia="Arial"/>
        </w:rPr>
      </w:pPr>
    </w:p>
    <w:p w14:paraId="0E3911B3" w14:textId="539F07A6" w:rsidR="00B5117E" w:rsidRDefault="00D30E74" w:rsidP="00D30E74">
      <w:pPr>
        <w:ind w:firstLine="0"/>
        <w:rPr>
          <w:rFonts w:eastAsia="Arial"/>
          <w:u w:val="single"/>
        </w:rPr>
      </w:pPr>
      <w:r>
        <w:rPr>
          <w:noProof/>
          <w:lang w:eastAsia="pt-BR"/>
        </w:rPr>
        <w:lastRenderedPageBreak/>
        <w:drawing>
          <wp:inline distT="0" distB="0" distL="0" distR="0" wp14:anchorId="16F54C31" wp14:editId="0BB2A4B9">
            <wp:extent cx="5400040" cy="4040505"/>
            <wp:effectExtent l="19050" t="19050" r="10160" b="1714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4040505"/>
                    </a:xfrm>
                    <a:prstGeom prst="rect">
                      <a:avLst/>
                    </a:prstGeom>
                    <a:ln>
                      <a:solidFill>
                        <a:schemeClr val="tx1"/>
                      </a:solidFill>
                    </a:ln>
                  </pic:spPr>
                </pic:pic>
              </a:graphicData>
            </a:graphic>
          </wp:inline>
        </w:drawing>
      </w:r>
    </w:p>
    <w:p w14:paraId="6FFE2DE0" w14:textId="3C5413CD" w:rsidR="00A45714" w:rsidRDefault="00A45714" w:rsidP="3B0BED03">
      <w:pPr>
        <w:rPr>
          <w:rFonts w:eastAsia="Arial"/>
          <w:highlight w:val="yellow"/>
        </w:rPr>
      </w:pPr>
    </w:p>
    <w:p w14:paraId="6971EDB1" w14:textId="2577A586" w:rsidR="009E5514" w:rsidRPr="009E5514" w:rsidRDefault="009E5514" w:rsidP="3B0BED03">
      <w:pPr>
        <w:rPr>
          <w:rFonts w:eastAsia="Arial"/>
          <w:b/>
          <w:bCs/>
        </w:rPr>
      </w:pPr>
      <w:r w:rsidRPr="009E5514">
        <w:rPr>
          <w:rFonts w:eastAsia="Arial"/>
          <w:b/>
          <w:bCs/>
        </w:rPr>
        <w:t>Sistema de Esgotamento Sanitário</w:t>
      </w:r>
    </w:p>
    <w:p w14:paraId="0D5665DC" w14:textId="77777777" w:rsidR="009E5514" w:rsidRDefault="009E5514" w:rsidP="3B0BED03">
      <w:pPr>
        <w:rPr>
          <w:rFonts w:eastAsia="Arial"/>
        </w:rPr>
      </w:pPr>
    </w:p>
    <w:p w14:paraId="616F84B6" w14:textId="635B2E7F" w:rsidR="009E5514" w:rsidRDefault="009E5514" w:rsidP="009E5514">
      <w:pPr>
        <w:rPr>
          <w:rFonts w:eastAsia="Arial"/>
        </w:rPr>
      </w:pPr>
      <w:r w:rsidRPr="009E5514">
        <w:rPr>
          <w:rFonts w:eastAsia="Arial"/>
        </w:rPr>
        <w:t>O Sistema de Esgotamento Sanitário existente na Sede, conforme os dados</w:t>
      </w:r>
      <w:r>
        <w:rPr>
          <w:rFonts w:eastAsia="Arial"/>
        </w:rPr>
        <w:t xml:space="preserve"> </w:t>
      </w:r>
      <w:r w:rsidRPr="009E5514">
        <w:rPr>
          <w:rFonts w:eastAsia="Arial"/>
        </w:rPr>
        <w:t>obtidos no SAAEP (atual Diretoria de Água e Esgoto-DAE), atende a 70 % da</w:t>
      </w:r>
      <w:r>
        <w:rPr>
          <w:rFonts w:eastAsia="Arial"/>
        </w:rPr>
        <w:t xml:space="preserve"> </w:t>
      </w:r>
      <w:r w:rsidRPr="009E5514">
        <w:rPr>
          <w:rFonts w:eastAsia="Arial"/>
        </w:rPr>
        <w:t>população com coleta e tratamento de esgotos. O sistema é composto por redes coletoras,</w:t>
      </w:r>
      <w:r>
        <w:rPr>
          <w:rFonts w:eastAsia="Arial"/>
        </w:rPr>
        <w:t xml:space="preserve"> </w:t>
      </w:r>
      <w:r w:rsidRPr="009E5514">
        <w:rPr>
          <w:rFonts w:eastAsia="Arial"/>
        </w:rPr>
        <w:t>coletores-tronco, emissários, estações elevatórias e estação de tratamento de</w:t>
      </w:r>
      <w:r>
        <w:rPr>
          <w:rFonts w:eastAsia="Arial"/>
        </w:rPr>
        <w:t xml:space="preserve"> </w:t>
      </w:r>
      <w:r w:rsidRPr="009E5514">
        <w:rPr>
          <w:rFonts w:eastAsia="Arial"/>
        </w:rPr>
        <w:t>esgotos.</w:t>
      </w:r>
    </w:p>
    <w:p w14:paraId="3C13A923" w14:textId="0AD8CDB2" w:rsidR="009E5514" w:rsidRDefault="009E5514" w:rsidP="009E5514">
      <w:pPr>
        <w:rPr>
          <w:rFonts w:eastAsiaTheme="minorHAnsi"/>
          <w:sz w:val="24"/>
          <w:szCs w:val="24"/>
        </w:rPr>
      </w:pPr>
      <w:r w:rsidRPr="009E5514">
        <w:rPr>
          <w:rFonts w:eastAsia="Arial"/>
        </w:rPr>
        <w:t>Nos sistemas isolados, a população se utiliza de fossas sépticas para o lançamento</w:t>
      </w:r>
      <w:r>
        <w:rPr>
          <w:rFonts w:eastAsia="Arial"/>
        </w:rPr>
        <w:t xml:space="preserve"> </w:t>
      </w:r>
      <w:r w:rsidRPr="009E5514">
        <w:rPr>
          <w:rFonts w:eastAsia="Arial"/>
        </w:rPr>
        <w:t>dos efluentes gerados. Não existem dados no SAAEP (atual DAE) a respeito de como</w:t>
      </w:r>
      <w:r>
        <w:rPr>
          <w:rFonts w:eastAsia="Arial"/>
        </w:rPr>
        <w:t xml:space="preserve"> </w:t>
      </w:r>
      <w:r>
        <w:rPr>
          <w:rFonts w:eastAsiaTheme="minorHAnsi"/>
          <w:sz w:val="24"/>
          <w:szCs w:val="24"/>
        </w:rPr>
        <w:t>operam esses sistemas.</w:t>
      </w:r>
    </w:p>
    <w:p w14:paraId="3A57D2C6" w14:textId="563DB6BE" w:rsidR="009E5514" w:rsidRDefault="009E5514" w:rsidP="009E5514">
      <w:pPr>
        <w:rPr>
          <w:rFonts w:eastAsiaTheme="minorHAnsi"/>
          <w:sz w:val="24"/>
          <w:szCs w:val="24"/>
        </w:rPr>
      </w:pPr>
    </w:p>
    <w:p w14:paraId="46B38B08" w14:textId="3E17F8B3" w:rsidR="009E5514" w:rsidRPr="009E5514" w:rsidRDefault="009E5514" w:rsidP="009E5514">
      <w:pPr>
        <w:rPr>
          <w:rFonts w:eastAsia="Arial"/>
        </w:rPr>
      </w:pPr>
      <w:r w:rsidRPr="009E5514">
        <w:rPr>
          <w:rFonts w:eastAsia="Arial"/>
        </w:rPr>
        <w:t>A área urbana de Santo Antonio de Posse contém 2 Sub-bacias de Esgotamento,</w:t>
      </w:r>
      <w:r>
        <w:rPr>
          <w:rFonts w:eastAsia="Arial"/>
        </w:rPr>
        <w:t xml:space="preserve"> </w:t>
      </w:r>
      <w:r w:rsidRPr="009E5514">
        <w:rPr>
          <w:rFonts w:eastAsia="Arial"/>
        </w:rPr>
        <w:t>denominadas de Jequitibá e Camanducaia</w:t>
      </w:r>
      <w:r>
        <w:rPr>
          <w:rFonts w:eastAsia="Arial"/>
        </w:rPr>
        <w:t>.</w:t>
      </w:r>
    </w:p>
    <w:p w14:paraId="0559870B" w14:textId="1CC47FA6" w:rsidR="009E5514" w:rsidRPr="009E5514" w:rsidRDefault="009E5514" w:rsidP="009E5514">
      <w:pPr>
        <w:rPr>
          <w:rFonts w:eastAsia="Arial"/>
        </w:rPr>
      </w:pPr>
      <w:r w:rsidRPr="009E5514">
        <w:rPr>
          <w:rFonts w:eastAsia="Arial"/>
        </w:rPr>
        <w:t>A Sub-bacia Jequitibá engloba o centro da Cidade e os Loteamentos Colina da</w:t>
      </w:r>
      <w:r>
        <w:rPr>
          <w:rFonts w:eastAsia="Arial"/>
        </w:rPr>
        <w:t xml:space="preserve"> </w:t>
      </w:r>
      <w:r w:rsidRPr="009E5514">
        <w:rPr>
          <w:rFonts w:eastAsia="Arial"/>
        </w:rPr>
        <w:t>Paineira, Ressaca, Monte Belo, Andréa, Benfica, Vila Esperança, Pedra Branca, Novo</w:t>
      </w:r>
      <w:r>
        <w:rPr>
          <w:rFonts w:eastAsia="Arial"/>
        </w:rPr>
        <w:t xml:space="preserve"> </w:t>
      </w:r>
      <w:r w:rsidRPr="009E5514">
        <w:rPr>
          <w:rFonts w:eastAsia="Arial"/>
        </w:rPr>
        <w:t>Horizonte, Flores, Bianchi e parte dos Jardins Vila Rica II e Luciana, além de parte de</w:t>
      </w:r>
      <w:r>
        <w:rPr>
          <w:rFonts w:eastAsia="Arial"/>
        </w:rPr>
        <w:t xml:space="preserve"> </w:t>
      </w:r>
      <w:r w:rsidRPr="009E5514">
        <w:rPr>
          <w:rFonts w:eastAsia="Arial"/>
        </w:rPr>
        <w:t>São Judas Tadeu e Augusto Lala, basicamente. Ocupa desse modo, o Norte, Oeste,</w:t>
      </w:r>
      <w:r>
        <w:rPr>
          <w:rFonts w:eastAsia="Arial"/>
        </w:rPr>
        <w:t xml:space="preserve"> </w:t>
      </w:r>
      <w:r w:rsidRPr="009E5514">
        <w:rPr>
          <w:rFonts w:eastAsia="Arial"/>
        </w:rPr>
        <w:t>Centro e parte da área urbana Leste. O sistema de drenagem tem ao longo do Córrego</w:t>
      </w:r>
      <w:r>
        <w:rPr>
          <w:rFonts w:eastAsia="Arial"/>
        </w:rPr>
        <w:t xml:space="preserve"> </w:t>
      </w:r>
      <w:r w:rsidRPr="009E5514">
        <w:rPr>
          <w:rFonts w:eastAsia="Arial"/>
        </w:rPr>
        <w:t>Ressaca seus principais lançamentos.</w:t>
      </w:r>
    </w:p>
    <w:p w14:paraId="176FB163" w14:textId="7945936E" w:rsidR="009E5514" w:rsidRPr="009E5514" w:rsidRDefault="009E5514" w:rsidP="009E5514">
      <w:pPr>
        <w:rPr>
          <w:rFonts w:eastAsia="Arial"/>
        </w:rPr>
      </w:pPr>
      <w:r w:rsidRPr="009E5514">
        <w:rPr>
          <w:rFonts w:eastAsia="Arial"/>
        </w:rPr>
        <w:t>A Sub-bacia Camanducaia contém o restante da área urbana, especialmente a</w:t>
      </w:r>
      <w:r>
        <w:rPr>
          <w:rFonts w:eastAsia="Arial"/>
        </w:rPr>
        <w:t xml:space="preserve"> </w:t>
      </w:r>
      <w:r w:rsidRPr="009E5514">
        <w:rPr>
          <w:rFonts w:eastAsia="Arial"/>
        </w:rPr>
        <w:t>parte Sul e o restante da Região Leste.</w:t>
      </w:r>
    </w:p>
    <w:p w14:paraId="18987570" w14:textId="4AEDA48C" w:rsidR="009E5514" w:rsidRPr="009E5514" w:rsidRDefault="009E5514" w:rsidP="009E5514">
      <w:pPr>
        <w:rPr>
          <w:rFonts w:eastAsia="Arial"/>
        </w:rPr>
      </w:pPr>
      <w:r w:rsidRPr="009E5514">
        <w:rPr>
          <w:rFonts w:eastAsia="Arial"/>
        </w:rPr>
        <w:lastRenderedPageBreak/>
        <w:t>Para efeito de distribuição de vazões entre estas duas regiões, pode-se considerar</w:t>
      </w:r>
      <w:r>
        <w:rPr>
          <w:rFonts w:eastAsia="Arial"/>
        </w:rPr>
        <w:t xml:space="preserve"> </w:t>
      </w:r>
      <w:r w:rsidRPr="009E5514">
        <w:rPr>
          <w:rFonts w:eastAsia="Arial"/>
        </w:rPr>
        <w:t>o percentual de 25% para a Bacia Camanducaia, valor maior do que a relação</w:t>
      </w:r>
      <w:r>
        <w:rPr>
          <w:rFonts w:eastAsia="Arial"/>
        </w:rPr>
        <w:t xml:space="preserve"> </w:t>
      </w:r>
      <w:r w:rsidRPr="009E5514">
        <w:rPr>
          <w:rFonts w:eastAsia="Arial"/>
        </w:rPr>
        <w:t>direta de espaços e/ou densidades populacionais.</w:t>
      </w:r>
    </w:p>
    <w:p w14:paraId="33C7F777" w14:textId="1FBAAF82" w:rsidR="009E5514" w:rsidRPr="009E5514" w:rsidRDefault="009E5514" w:rsidP="009E5514">
      <w:pPr>
        <w:rPr>
          <w:rFonts w:eastAsia="Arial"/>
        </w:rPr>
      </w:pPr>
      <w:r w:rsidRPr="009E5514">
        <w:rPr>
          <w:rFonts w:eastAsia="Arial"/>
        </w:rPr>
        <w:t>A extensão da rede coletora de esgotos é de aproximadamente 61 km, com</w:t>
      </w:r>
      <w:r>
        <w:rPr>
          <w:rFonts w:eastAsia="Arial"/>
        </w:rPr>
        <w:t xml:space="preserve"> </w:t>
      </w:r>
      <w:r w:rsidRPr="009E5514">
        <w:rPr>
          <w:rFonts w:eastAsia="Arial"/>
        </w:rPr>
        <w:t>4.429 ligações ativas de esgotos, praticamente todos os bairros da área urbana,</w:t>
      </w:r>
      <w:r>
        <w:rPr>
          <w:rFonts w:eastAsia="Arial"/>
        </w:rPr>
        <w:t xml:space="preserve"> </w:t>
      </w:r>
      <w:r w:rsidRPr="009E5514">
        <w:rPr>
          <w:rFonts w:eastAsia="Arial"/>
        </w:rPr>
        <w:t>com exceção do Loteamento Monte Belo e Chácaras Andrea.</w:t>
      </w:r>
    </w:p>
    <w:p w14:paraId="60A4AFB5" w14:textId="0E77F9C4" w:rsidR="009E5514" w:rsidRPr="009E5514" w:rsidRDefault="009E5514" w:rsidP="009E5514">
      <w:pPr>
        <w:rPr>
          <w:rFonts w:eastAsia="Arial"/>
        </w:rPr>
      </w:pPr>
      <w:r w:rsidRPr="009E5514">
        <w:rPr>
          <w:rFonts w:eastAsia="Arial"/>
        </w:rPr>
        <w:t>Não existem dados no SAAEP a respeito da extensão da rede de esgotos por</w:t>
      </w:r>
      <w:r>
        <w:rPr>
          <w:rFonts w:eastAsia="Arial"/>
        </w:rPr>
        <w:t xml:space="preserve"> </w:t>
      </w:r>
      <w:r w:rsidRPr="009E5514">
        <w:rPr>
          <w:rFonts w:eastAsia="Arial"/>
        </w:rPr>
        <w:t>diâmetro e material, nem sobre a rede dos sistemas isolados.</w:t>
      </w:r>
    </w:p>
    <w:p w14:paraId="59411893" w14:textId="33172019" w:rsidR="009E5514" w:rsidRPr="009E5514" w:rsidRDefault="009E5514" w:rsidP="009E5514">
      <w:pPr>
        <w:rPr>
          <w:rFonts w:eastAsia="Arial"/>
        </w:rPr>
      </w:pPr>
      <w:r w:rsidRPr="009E5514">
        <w:rPr>
          <w:rFonts w:eastAsia="Arial"/>
        </w:rPr>
        <w:t>A ETE está localizada na margem direita da Rodovia SP-107, a 2,75 km de</w:t>
      </w:r>
      <w:r>
        <w:rPr>
          <w:rFonts w:eastAsia="Arial"/>
        </w:rPr>
        <w:t xml:space="preserve"> </w:t>
      </w:r>
      <w:r w:rsidRPr="009E5514">
        <w:rPr>
          <w:rFonts w:eastAsia="Arial"/>
        </w:rPr>
        <w:t>distância do Trevo de acesso à Rodovia SP-340 - Dr. Governador Adhemar de Barros,</w:t>
      </w:r>
      <w:r>
        <w:rPr>
          <w:rFonts w:eastAsia="Arial"/>
        </w:rPr>
        <w:t xml:space="preserve"> </w:t>
      </w:r>
      <w:r w:rsidRPr="009E5514">
        <w:rPr>
          <w:rFonts w:eastAsia="Arial"/>
        </w:rPr>
        <w:t>sentido Santo Antonio de Posse - Holambra.</w:t>
      </w:r>
    </w:p>
    <w:p w14:paraId="6F72D123" w14:textId="3F8DC122" w:rsidR="009E5514" w:rsidRPr="009E5514" w:rsidRDefault="009E5514" w:rsidP="009E5514">
      <w:pPr>
        <w:rPr>
          <w:rFonts w:eastAsia="Arial"/>
        </w:rPr>
      </w:pPr>
      <w:r w:rsidRPr="009E5514">
        <w:rPr>
          <w:rFonts w:eastAsia="Arial"/>
        </w:rPr>
        <w:t>A ETE recebe o esgoto para tratamento através do recalque da Estação Elevatória</w:t>
      </w:r>
      <w:r>
        <w:rPr>
          <w:rFonts w:eastAsia="Arial"/>
        </w:rPr>
        <w:t xml:space="preserve"> </w:t>
      </w:r>
      <w:r w:rsidRPr="009E5514">
        <w:rPr>
          <w:rFonts w:eastAsia="Arial"/>
        </w:rPr>
        <w:t>de Esgotos da Ressaca, local que realiza o gradeamento do esgoto e existe uma</w:t>
      </w:r>
      <w:r>
        <w:rPr>
          <w:rFonts w:eastAsia="Arial"/>
        </w:rPr>
        <w:t xml:space="preserve"> </w:t>
      </w:r>
      <w:r w:rsidRPr="009E5514">
        <w:rPr>
          <w:rFonts w:eastAsia="Arial"/>
        </w:rPr>
        <w:t>calha Parshall, onde deveria ser feita a medição de vazão do esgoto afluente, o que</w:t>
      </w:r>
      <w:r>
        <w:rPr>
          <w:rFonts w:eastAsia="Arial"/>
        </w:rPr>
        <w:t xml:space="preserve"> </w:t>
      </w:r>
      <w:r w:rsidRPr="009E5514">
        <w:rPr>
          <w:rFonts w:eastAsia="Arial"/>
        </w:rPr>
        <w:t>não ocorre atualmente.</w:t>
      </w:r>
    </w:p>
    <w:p w14:paraId="3FBA5E24" w14:textId="6984E046" w:rsidR="009E5514" w:rsidRPr="009E5514" w:rsidRDefault="009E5514" w:rsidP="009E5514">
      <w:pPr>
        <w:rPr>
          <w:rFonts w:eastAsia="Arial"/>
        </w:rPr>
      </w:pPr>
      <w:r w:rsidRPr="009E5514">
        <w:rPr>
          <w:rFonts w:eastAsia="Arial"/>
        </w:rPr>
        <w:t>A ETE Jequitibá foi dimensionada para uma vazão média de 39,42 l/s (2020),</w:t>
      </w:r>
      <w:r>
        <w:rPr>
          <w:rFonts w:eastAsia="Arial"/>
        </w:rPr>
        <w:t xml:space="preserve"> </w:t>
      </w:r>
      <w:r w:rsidRPr="009E5514">
        <w:rPr>
          <w:rFonts w:eastAsia="Arial"/>
        </w:rPr>
        <w:t>com carga orgânica de 975,89 kg DBO/dia.</w:t>
      </w:r>
    </w:p>
    <w:p w14:paraId="59BCD099" w14:textId="7D1B5921" w:rsidR="009E5514" w:rsidRPr="009E5514" w:rsidRDefault="009E5514" w:rsidP="009E5514">
      <w:pPr>
        <w:rPr>
          <w:rFonts w:eastAsia="Arial"/>
        </w:rPr>
      </w:pPr>
      <w:r w:rsidRPr="009E5514">
        <w:rPr>
          <w:rFonts w:eastAsia="Arial"/>
        </w:rPr>
        <w:t>O processo de tratamento projetado foi o de Lagoa Aerada, seguida de uma</w:t>
      </w:r>
      <w:r>
        <w:rPr>
          <w:rFonts w:eastAsia="Arial"/>
        </w:rPr>
        <w:t xml:space="preserve"> </w:t>
      </w:r>
      <w:r w:rsidRPr="009E5514">
        <w:rPr>
          <w:rFonts w:eastAsia="Arial"/>
        </w:rPr>
        <w:t>Lagoa de Sedimentação e uma Lagoa de Lodo, que não está interligada ao sistema.</w:t>
      </w:r>
    </w:p>
    <w:p w14:paraId="536125CA" w14:textId="1A215875" w:rsidR="009E5514" w:rsidRDefault="009E5514" w:rsidP="009E5514">
      <w:pPr>
        <w:rPr>
          <w:rFonts w:eastAsia="Arial"/>
        </w:rPr>
      </w:pPr>
      <w:r w:rsidRPr="009E5514">
        <w:rPr>
          <w:rFonts w:eastAsia="Arial"/>
        </w:rPr>
        <w:t>Pelo projeto, a solução deveria propiciar um tratamento com eficiência de, pelo</w:t>
      </w:r>
      <w:r>
        <w:rPr>
          <w:rFonts w:eastAsia="Arial"/>
        </w:rPr>
        <w:t xml:space="preserve"> </w:t>
      </w:r>
      <w:r w:rsidRPr="009E5514">
        <w:rPr>
          <w:rFonts w:eastAsia="Arial"/>
        </w:rPr>
        <w:t>menos, 90% na remoção da DBO, resultando num efluente praticamente incolor e</w:t>
      </w:r>
      <w:r>
        <w:rPr>
          <w:rFonts w:eastAsia="Arial"/>
        </w:rPr>
        <w:t xml:space="preserve"> </w:t>
      </w:r>
      <w:r w:rsidRPr="009E5514">
        <w:rPr>
          <w:rFonts w:eastAsia="Arial"/>
        </w:rPr>
        <w:t>inodoro. Além disso, com a desinfecção desse efluente, haveria alta taxa de remoção</w:t>
      </w:r>
      <w:r>
        <w:rPr>
          <w:rFonts w:eastAsia="Arial"/>
        </w:rPr>
        <w:t xml:space="preserve"> </w:t>
      </w:r>
      <w:r w:rsidRPr="009E5514">
        <w:rPr>
          <w:rFonts w:eastAsia="Arial"/>
        </w:rPr>
        <w:t>de bactérias, estimando-se que seja superior a 99,9%. Porém, a lagoa de lodo não está operando e não existe processo de desinfecção</w:t>
      </w:r>
      <w:r>
        <w:rPr>
          <w:rFonts w:eastAsia="Arial"/>
        </w:rPr>
        <w:t xml:space="preserve"> </w:t>
      </w:r>
      <w:r w:rsidRPr="009E5514">
        <w:rPr>
          <w:rFonts w:eastAsia="Arial"/>
        </w:rPr>
        <w:t>do esgoto, uma vez que os equipamentos não foram instalados. Desse modo, a</w:t>
      </w:r>
      <w:r>
        <w:rPr>
          <w:rFonts w:eastAsia="Arial"/>
        </w:rPr>
        <w:t xml:space="preserve"> </w:t>
      </w:r>
      <w:r w:rsidRPr="009E5514">
        <w:rPr>
          <w:rFonts w:eastAsia="Arial"/>
        </w:rPr>
        <w:t>ETE opera com uma eficiência bem inferior a 90%.</w:t>
      </w:r>
      <w:r w:rsidRPr="009E5514">
        <w:rPr>
          <w:rFonts w:eastAsia="Arial"/>
        </w:rPr>
        <w:tab/>
      </w:r>
    </w:p>
    <w:p w14:paraId="0C4B3688" w14:textId="77777777" w:rsidR="009E5514" w:rsidRDefault="009E5514" w:rsidP="009E5514">
      <w:pPr>
        <w:rPr>
          <w:rFonts w:eastAsia="Arial"/>
        </w:rPr>
      </w:pPr>
    </w:p>
    <w:p w14:paraId="23554ABF" w14:textId="46D5DFE8" w:rsidR="009E5514" w:rsidRDefault="009E5514" w:rsidP="009E5514">
      <w:pPr>
        <w:rPr>
          <w:rFonts w:eastAsia="Arial"/>
          <w:b/>
          <w:bCs/>
        </w:rPr>
      </w:pPr>
      <w:r w:rsidRPr="009E5514">
        <w:rPr>
          <w:rFonts w:eastAsia="Arial"/>
          <w:b/>
          <w:bCs/>
        </w:rPr>
        <w:t xml:space="preserve">Sistema de </w:t>
      </w:r>
      <w:r>
        <w:rPr>
          <w:rFonts w:eastAsia="Arial"/>
          <w:b/>
          <w:bCs/>
        </w:rPr>
        <w:t>Micro e Macrodrenagem</w:t>
      </w:r>
    </w:p>
    <w:p w14:paraId="15FB98E2" w14:textId="7024C228" w:rsidR="009E5514" w:rsidRDefault="009E5514" w:rsidP="009E5514">
      <w:pPr>
        <w:rPr>
          <w:rFonts w:eastAsia="Arial"/>
          <w:b/>
          <w:bCs/>
        </w:rPr>
      </w:pPr>
    </w:p>
    <w:p w14:paraId="10921B4E" w14:textId="77777777" w:rsidR="009E5514" w:rsidRPr="009E5514" w:rsidRDefault="009E5514" w:rsidP="009E5514">
      <w:pPr>
        <w:rPr>
          <w:rFonts w:eastAsia="Arial"/>
        </w:rPr>
      </w:pPr>
      <w:r w:rsidRPr="009E5514">
        <w:rPr>
          <w:rFonts w:eastAsia="Arial"/>
        </w:rPr>
        <w:t>A microdrenagem é, basicamente, definida pelo traçado das vias públicas.</w:t>
      </w:r>
    </w:p>
    <w:p w14:paraId="77C5D13A" w14:textId="1907FF2D" w:rsidR="009E5514" w:rsidRPr="009E5514" w:rsidRDefault="009E5514" w:rsidP="009E5514">
      <w:pPr>
        <w:rPr>
          <w:rFonts w:eastAsia="Arial"/>
        </w:rPr>
      </w:pPr>
      <w:r w:rsidRPr="009E5514">
        <w:rPr>
          <w:rFonts w:eastAsia="Arial"/>
        </w:rPr>
        <w:t>Dessa forma, é composta dos seguintes elementos hidráulicos: sarjetas e sarjetões,</w:t>
      </w:r>
      <w:r>
        <w:rPr>
          <w:rFonts w:eastAsia="Arial"/>
        </w:rPr>
        <w:t xml:space="preserve"> </w:t>
      </w:r>
      <w:r w:rsidRPr="009E5514">
        <w:rPr>
          <w:rFonts w:eastAsia="Arial"/>
        </w:rPr>
        <w:t>bocas de lobo, caixas de ligação, galerias de águas pluviais, poços de queda e poços</w:t>
      </w:r>
      <w:r>
        <w:rPr>
          <w:rFonts w:eastAsia="Arial"/>
        </w:rPr>
        <w:t xml:space="preserve"> </w:t>
      </w:r>
      <w:r w:rsidRPr="009E5514">
        <w:rPr>
          <w:rFonts w:eastAsia="Arial"/>
        </w:rPr>
        <w:t>de visita.</w:t>
      </w:r>
    </w:p>
    <w:p w14:paraId="76F9E2EC" w14:textId="47B658F3" w:rsidR="009E5514" w:rsidRPr="009E5514" w:rsidRDefault="009E5514" w:rsidP="009E5514">
      <w:pPr>
        <w:rPr>
          <w:rFonts w:eastAsia="Arial"/>
        </w:rPr>
      </w:pPr>
      <w:r w:rsidRPr="009E5514">
        <w:rPr>
          <w:rFonts w:eastAsia="Arial"/>
        </w:rPr>
        <w:t>Portanto, a microdrenagem urbana, ou o sistema inicial de drenagem, é constituído</w:t>
      </w:r>
      <w:r>
        <w:rPr>
          <w:rFonts w:eastAsia="Arial"/>
        </w:rPr>
        <w:t xml:space="preserve"> </w:t>
      </w:r>
      <w:r w:rsidRPr="009E5514">
        <w:rPr>
          <w:rFonts w:eastAsia="Arial"/>
        </w:rPr>
        <w:t>pelo sistema de condutos pluviais relacionados aos espaços dos loteamentos</w:t>
      </w:r>
      <w:r>
        <w:rPr>
          <w:rFonts w:eastAsia="Arial"/>
        </w:rPr>
        <w:t xml:space="preserve"> </w:t>
      </w:r>
      <w:r w:rsidRPr="009E5514">
        <w:rPr>
          <w:rFonts w:eastAsia="Arial"/>
        </w:rPr>
        <w:t>ou rede primária urbana. Um sistema de galerias, por sua vez, compreende a parte</w:t>
      </w:r>
      <w:r>
        <w:rPr>
          <w:rFonts w:eastAsia="Arial"/>
        </w:rPr>
        <w:t xml:space="preserve"> </w:t>
      </w:r>
      <w:r w:rsidRPr="009E5514">
        <w:rPr>
          <w:rFonts w:eastAsia="Arial"/>
        </w:rPr>
        <w:t>subterrânea da microdrenagem, iniciada na boca de lobo e contendo condutos de ligação,</w:t>
      </w:r>
      <w:r>
        <w:rPr>
          <w:rFonts w:eastAsia="Arial"/>
        </w:rPr>
        <w:t xml:space="preserve"> </w:t>
      </w:r>
      <w:r w:rsidRPr="009E5514">
        <w:rPr>
          <w:rFonts w:eastAsia="Arial"/>
        </w:rPr>
        <w:t>poços de visita, caixas de ligação e ramais.</w:t>
      </w:r>
    </w:p>
    <w:p w14:paraId="4D39713E" w14:textId="6137DC4F" w:rsidR="009E5514" w:rsidRPr="00D7480C" w:rsidRDefault="009E5514" w:rsidP="00D7480C">
      <w:pPr>
        <w:spacing w:line="240" w:lineRule="auto"/>
        <w:rPr>
          <w:rFonts w:eastAsia="Arial"/>
        </w:rPr>
      </w:pPr>
      <w:r w:rsidRPr="009E5514">
        <w:rPr>
          <w:rFonts w:eastAsia="Arial"/>
        </w:rPr>
        <w:t>Segundo as informações obtidas na Prefeitura Municipal de Santo Antonio de</w:t>
      </w:r>
      <w:r>
        <w:rPr>
          <w:rFonts w:eastAsia="Arial"/>
        </w:rPr>
        <w:t xml:space="preserve"> </w:t>
      </w:r>
      <w:r w:rsidRPr="00D7480C">
        <w:rPr>
          <w:rFonts w:eastAsia="Arial"/>
        </w:rPr>
        <w:t>Posse, os Bairros que possuem microdrenagem são os seguintes:</w:t>
      </w:r>
    </w:p>
    <w:p w14:paraId="2C5C8CCA" w14:textId="3FB3F222"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t>Jardim das Flores;</w:t>
      </w:r>
    </w:p>
    <w:p w14:paraId="7591FAC5" w14:textId="064737AD"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t>São Judas Tadeu;</w:t>
      </w:r>
    </w:p>
    <w:p w14:paraId="7C4E4C27" w14:textId="3D585CFB"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t>Bela Vista;</w:t>
      </w:r>
    </w:p>
    <w:p w14:paraId="62CC6648" w14:textId="5F4898A9"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t>Padre Pedro Tomazzini;</w:t>
      </w:r>
    </w:p>
    <w:p w14:paraId="567CCA92" w14:textId="605D3AA2"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t>Jardim Imperial;</w:t>
      </w:r>
    </w:p>
    <w:p w14:paraId="0C742AE5" w14:textId="3D2C24B0" w:rsidR="00D7480C" w:rsidRPr="00D7480C" w:rsidRDefault="00D7480C" w:rsidP="004619AB">
      <w:pPr>
        <w:pStyle w:val="PargrafodaLista"/>
        <w:numPr>
          <w:ilvl w:val="0"/>
          <w:numId w:val="54"/>
        </w:numPr>
        <w:suppressAutoHyphens w:val="0"/>
        <w:autoSpaceDE w:val="0"/>
        <w:autoSpaceDN w:val="0"/>
        <w:adjustRightInd w:val="0"/>
        <w:spacing w:after="0" w:line="240" w:lineRule="auto"/>
        <w:jc w:val="left"/>
        <w:rPr>
          <w:rFonts w:ascii="Arial" w:eastAsia="SymbolMT" w:hAnsi="Arial" w:cs="Arial"/>
        </w:rPr>
      </w:pPr>
      <w:r w:rsidRPr="00D7480C">
        <w:rPr>
          <w:rFonts w:ascii="Arial" w:eastAsia="SymbolMT" w:hAnsi="Arial" w:cs="Arial"/>
        </w:rPr>
        <w:lastRenderedPageBreak/>
        <w:t>Jardim Brasília;</w:t>
      </w:r>
    </w:p>
    <w:p w14:paraId="6E721846" w14:textId="4686CCAB" w:rsidR="00D7480C" w:rsidRPr="00D7480C" w:rsidRDefault="00D7480C" w:rsidP="004619AB">
      <w:pPr>
        <w:pStyle w:val="PargrafodaLista"/>
        <w:numPr>
          <w:ilvl w:val="0"/>
          <w:numId w:val="54"/>
        </w:numPr>
        <w:spacing w:line="240" w:lineRule="auto"/>
        <w:rPr>
          <w:rFonts w:ascii="Arial" w:eastAsia="Arial" w:hAnsi="Arial" w:cs="Arial"/>
        </w:rPr>
      </w:pPr>
      <w:r w:rsidRPr="00D7480C">
        <w:rPr>
          <w:rFonts w:ascii="Arial" w:eastAsia="SymbolMT" w:hAnsi="Arial" w:cs="Arial"/>
        </w:rPr>
        <w:t>Centro.</w:t>
      </w:r>
    </w:p>
    <w:p w14:paraId="3E2232EC" w14:textId="410865C5" w:rsidR="009E5514" w:rsidRDefault="009E5514" w:rsidP="009E5514">
      <w:pPr>
        <w:rPr>
          <w:rFonts w:eastAsia="Arial"/>
        </w:rPr>
      </w:pPr>
    </w:p>
    <w:p w14:paraId="7A350ED4" w14:textId="0147E9E8" w:rsidR="009E5514" w:rsidRPr="009E5514" w:rsidRDefault="00D7480C" w:rsidP="00D7480C">
      <w:pPr>
        <w:spacing w:line="240" w:lineRule="auto"/>
        <w:rPr>
          <w:rFonts w:eastAsia="Arial"/>
        </w:rPr>
      </w:pPr>
      <w:r>
        <w:rPr>
          <w:rFonts w:eastAsia="Arial"/>
        </w:rPr>
        <w:t xml:space="preserve">A </w:t>
      </w:r>
      <w:r w:rsidRPr="00D7480C">
        <w:rPr>
          <w:rFonts w:eastAsia="Arial"/>
        </w:rPr>
        <w:t>Prefeitura Municipal de Santo Antonio de Posse não dispõe de dados do sistema</w:t>
      </w:r>
      <w:r>
        <w:rPr>
          <w:rFonts w:eastAsia="Arial"/>
        </w:rPr>
        <w:t xml:space="preserve"> </w:t>
      </w:r>
      <w:r w:rsidRPr="00D7480C">
        <w:rPr>
          <w:rFonts w:eastAsia="Arial"/>
        </w:rPr>
        <w:t>e nem possui cadastro técnico com a rede de microdrenagem da Cidade.</w:t>
      </w:r>
    </w:p>
    <w:p w14:paraId="25D8FBF1" w14:textId="3383A464" w:rsidR="009E5514" w:rsidRDefault="009E5514" w:rsidP="009E5514">
      <w:pPr>
        <w:rPr>
          <w:rFonts w:eastAsia="Arial"/>
        </w:rPr>
      </w:pPr>
    </w:p>
    <w:p w14:paraId="315DC884" w14:textId="2B122CA0" w:rsidR="00D7480C" w:rsidRPr="00D7480C" w:rsidRDefault="00D7480C" w:rsidP="00D7480C">
      <w:pPr>
        <w:rPr>
          <w:rFonts w:eastAsia="Arial"/>
        </w:rPr>
      </w:pPr>
      <w:r w:rsidRPr="00D7480C">
        <w:rPr>
          <w:rFonts w:eastAsia="Arial"/>
        </w:rPr>
        <w:t>O planejamento em drenagem urbana desenvolve-se com base em um conjunto</w:t>
      </w:r>
      <w:r>
        <w:rPr>
          <w:rFonts w:eastAsia="Arial"/>
        </w:rPr>
        <w:t xml:space="preserve"> </w:t>
      </w:r>
      <w:r w:rsidRPr="00D7480C">
        <w:rPr>
          <w:rFonts w:eastAsia="Arial"/>
        </w:rPr>
        <w:t>de princípios fundamentados, inicialmente, na adoção das bacias hidrográficas</w:t>
      </w:r>
      <w:r>
        <w:rPr>
          <w:rFonts w:eastAsia="Arial"/>
        </w:rPr>
        <w:t xml:space="preserve"> </w:t>
      </w:r>
      <w:r w:rsidRPr="00D7480C">
        <w:rPr>
          <w:rFonts w:eastAsia="Arial"/>
        </w:rPr>
        <w:t>como unidade de planejamento.</w:t>
      </w:r>
    </w:p>
    <w:p w14:paraId="470AAD4E" w14:textId="080452A2" w:rsidR="00D7480C" w:rsidRPr="00D7480C" w:rsidRDefault="00D7480C" w:rsidP="00D7480C">
      <w:pPr>
        <w:rPr>
          <w:rFonts w:eastAsia="Arial"/>
        </w:rPr>
      </w:pPr>
      <w:r w:rsidRPr="00D7480C">
        <w:rPr>
          <w:rFonts w:eastAsia="Arial"/>
        </w:rPr>
        <w:t>A bacia hidrográfica pode ser considerada um sistema físico, no qual a entrada</w:t>
      </w:r>
      <w:r>
        <w:rPr>
          <w:rFonts w:eastAsia="Arial"/>
        </w:rPr>
        <w:t xml:space="preserve"> </w:t>
      </w:r>
      <w:r w:rsidRPr="00D7480C">
        <w:rPr>
          <w:rFonts w:eastAsia="Arial"/>
        </w:rPr>
        <w:t>é o volume de água precipitado e a saída, o volume de água escoado pelo exutório,</w:t>
      </w:r>
      <w:r>
        <w:rPr>
          <w:rFonts w:eastAsia="Arial"/>
        </w:rPr>
        <w:t xml:space="preserve"> </w:t>
      </w:r>
      <w:r w:rsidRPr="00D7480C">
        <w:rPr>
          <w:rFonts w:eastAsia="Arial"/>
        </w:rPr>
        <w:t>considerando-se como perdas intermediárias, os volumes evapotranspirados e também</w:t>
      </w:r>
      <w:r>
        <w:rPr>
          <w:rFonts w:eastAsia="Arial"/>
        </w:rPr>
        <w:t xml:space="preserve"> </w:t>
      </w:r>
      <w:r w:rsidRPr="00D7480C">
        <w:rPr>
          <w:rFonts w:eastAsia="Arial"/>
        </w:rPr>
        <w:t>os infiltrados profundamente.</w:t>
      </w:r>
    </w:p>
    <w:p w14:paraId="52ABB17E" w14:textId="1FCBEE18" w:rsidR="00D7480C" w:rsidRPr="00D7480C" w:rsidRDefault="00D7480C" w:rsidP="00D7480C">
      <w:pPr>
        <w:rPr>
          <w:rFonts w:eastAsia="Arial"/>
        </w:rPr>
      </w:pPr>
      <w:r w:rsidRPr="00D7480C">
        <w:rPr>
          <w:rFonts w:eastAsia="Arial"/>
        </w:rPr>
        <w:t>A topografia da área urbana de Santo Antonio de Posse define 3 sub-bacias de</w:t>
      </w:r>
      <w:r>
        <w:rPr>
          <w:rFonts w:eastAsia="Arial"/>
        </w:rPr>
        <w:t xml:space="preserve"> </w:t>
      </w:r>
      <w:r w:rsidRPr="00D7480C">
        <w:rPr>
          <w:rFonts w:eastAsia="Arial"/>
        </w:rPr>
        <w:t>drenagem principais, a saber:</w:t>
      </w:r>
    </w:p>
    <w:p w14:paraId="3A65A670" w14:textId="581EC384" w:rsidR="00D7480C" w:rsidRPr="00D7480C" w:rsidRDefault="00D7480C" w:rsidP="00D7480C">
      <w:pPr>
        <w:rPr>
          <w:rFonts w:eastAsia="Arial"/>
        </w:rPr>
      </w:pPr>
      <w:r w:rsidRPr="00D7480C">
        <w:rPr>
          <w:rFonts w:eastAsia="Arial" w:hint="eastAsia"/>
        </w:rPr>
        <w:t>→</w:t>
      </w:r>
      <w:r w:rsidRPr="00D7480C">
        <w:rPr>
          <w:rFonts w:eastAsia="Arial"/>
        </w:rPr>
        <w:t xml:space="preserve"> Sub-bacia do Rio Camanducaia Mirim: localizada na região sul da Cidade,</w:t>
      </w:r>
      <w:r>
        <w:rPr>
          <w:rFonts w:eastAsia="Arial"/>
        </w:rPr>
        <w:t xml:space="preserve"> </w:t>
      </w:r>
      <w:r w:rsidRPr="00D7480C">
        <w:rPr>
          <w:rFonts w:eastAsia="Arial"/>
        </w:rPr>
        <w:t>drena parte da área central da Cidade e os Bairros isolados Córrego Bonito e</w:t>
      </w:r>
      <w:r>
        <w:rPr>
          <w:rFonts w:eastAsia="Arial"/>
        </w:rPr>
        <w:t xml:space="preserve"> </w:t>
      </w:r>
      <w:r w:rsidRPr="00D7480C">
        <w:rPr>
          <w:rFonts w:eastAsia="Arial"/>
        </w:rPr>
        <w:t>Vale Verde;</w:t>
      </w:r>
    </w:p>
    <w:p w14:paraId="5C46564F" w14:textId="2BA02BDF" w:rsidR="00D7480C" w:rsidRDefault="00D7480C" w:rsidP="00D7480C">
      <w:pPr>
        <w:rPr>
          <w:rFonts w:eastAsia="Arial"/>
        </w:rPr>
      </w:pPr>
      <w:r w:rsidRPr="00D7480C">
        <w:rPr>
          <w:rFonts w:eastAsia="Arial" w:hint="eastAsia"/>
        </w:rPr>
        <w:t>→</w:t>
      </w:r>
      <w:r w:rsidRPr="00D7480C">
        <w:rPr>
          <w:rFonts w:eastAsia="Arial"/>
        </w:rPr>
        <w:t xml:space="preserve"> Sub-bacia do Córrego Jequitibá: localizada na região sudoeste da Cidade, é</w:t>
      </w:r>
      <w:r>
        <w:rPr>
          <w:rFonts w:eastAsia="Arial"/>
        </w:rPr>
        <w:t xml:space="preserve"> </w:t>
      </w:r>
      <w:r w:rsidRPr="00D7480C">
        <w:rPr>
          <w:rFonts w:eastAsia="Arial"/>
        </w:rPr>
        <w:t>afluente do Córrego Lambari, drenando pequena parcela da área central da</w:t>
      </w:r>
      <w:r>
        <w:rPr>
          <w:rFonts w:eastAsia="Arial"/>
        </w:rPr>
        <w:t xml:space="preserve"> </w:t>
      </w:r>
      <w:r w:rsidRPr="00D7480C">
        <w:rPr>
          <w:rFonts w:eastAsia="Arial"/>
        </w:rPr>
        <w:t>Cidade e áreas rurais ao longo de seu caminhamento do centro para a região</w:t>
      </w:r>
      <w:r>
        <w:rPr>
          <w:rFonts w:eastAsia="Arial"/>
        </w:rPr>
        <w:t xml:space="preserve"> </w:t>
      </w:r>
      <w:r w:rsidRPr="00D7480C">
        <w:rPr>
          <w:rFonts w:eastAsia="Arial"/>
        </w:rPr>
        <w:t>oeste do Município;</w:t>
      </w:r>
    </w:p>
    <w:p w14:paraId="01788B12" w14:textId="2113DA8E" w:rsidR="00F04E46" w:rsidRPr="00F04E46" w:rsidRDefault="00F04E46" w:rsidP="00F04E46">
      <w:pPr>
        <w:rPr>
          <w:rFonts w:eastAsia="Arial"/>
        </w:rPr>
      </w:pPr>
      <w:r w:rsidRPr="00F04E46">
        <w:rPr>
          <w:rFonts w:eastAsia="Arial" w:hint="eastAsia"/>
        </w:rPr>
        <w:t>→</w:t>
      </w:r>
      <w:r w:rsidRPr="00F04E46">
        <w:rPr>
          <w:rFonts w:eastAsia="Arial"/>
        </w:rPr>
        <w:t xml:space="preserve"> Sub-bacia do Córrego Lambari: localizada na região oeste do Município, próxima</w:t>
      </w:r>
      <w:r>
        <w:rPr>
          <w:rFonts w:eastAsia="Arial"/>
        </w:rPr>
        <w:t xml:space="preserve"> </w:t>
      </w:r>
      <w:r w:rsidRPr="00F04E46">
        <w:rPr>
          <w:rFonts w:eastAsia="Arial"/>
        </w:rPr>
        <w:t>da Rodovia SP-340, é afluente do Rio Pirapitingui, drenando o Distrito</w:t>
      </w:r>
    </w:p>
    <w:p w14:paraId="3ABFCFFF" w14:textId="4D813350" w:rsidR="00F04E46" w:rsidRDefault="00F04E46" w:rsidP="00F04E46">
      <w:pPr>
        <w:rPr>
          <w:rFonts w:eastAsia="Arial"/>
        </w:rPr>
      </w:pPr>
      <w:r w:rsidRPr="00F04E46">
        <w:rPr>
          <w:rFonts w:eastAsia="Arial" w:hint="eastAsia"/>
        </w:rPr>
        <w:t>→</w:t>
      </w:r>
      <w:r w:rsidRPr="00F04E46">
        <w:rPr>
          <w:rFonts w:eastAsia="Arial"/>
        </w:rPr>
        <w:t xml:space="preserve"> Industrial de Santo Antonio de Posse, a Velling Holambra e os Bairros isolados</w:t>
      </w:r>
      <w:r>
        <w:rPr>
          <w:rFonts w:eastAsia="Arial"/>
        </w:rPr>
        <w:t xml:space="preserve"> </w:t>
      </w:r>
      <w:r w:rsidRPr="00F04E46">
        <w:rPr>
          <w:rFonts w:eastAsia="Arial"/>
        </w:rPr>
        <w:t>de Recreio Campestre e Vista Alegre.</w:t>
      </w:r>
    </w:p>
    <w:p w14:paraId="74EF22C5" w14:textId="1515D668" w:rsidR="00D7480C" w:rsidRDefault="00D7480C" w:rsidP="009E5514">
      <w:pPr>
        <w:rPr>
          <w:rFonts w:eastAsia="Arial"/>
        </w:rPr>
      </w:pPr>
    </w:p>
    <w:p w14:paraId="01CF0A8F" w14:textId="64B3A8BB" w:rsidR="00D7480C" w:rsidRDefault="00F04E46" w:rsidP="00F04E46">
      <w:pPr>
        <w:rPr>
          <w:rFonts w:eastAsia="Arial"/>
        </w:rPr>
      </w:pPr>
      <w:r w:rsidRPr="00F04E46">
        <w:rPr>
          <w:rFonts w:eastAsia="Arial"/>
        </w:rPr>
        <w:t>A PMSAPOSSE (Prefeitura Municipal de Santo Antonio de Posse) não dispõe</w:t>
      </w:r>
      <w:r>
        <w:rPr>
          <w:rFonts w:eastAsia="Arial"/>
        </w:rPr>
        <w:t xml:space="preserve"> </w:t>
      </w:r>
      <w:r w:rsidRPr="00F04E46">
        <w:rPr>
          <w:rFonts w:eastAsia="Arial"/>
        </w:rPr>
        <w:t>de dados a respeito do sistema de macrodrenagem da Cidade, nem possui cadastro</w:t>
      </w:r>
      <w:r>
        <w:rPr>
          <w:rFonts w:eastAsia="Arial"/>
        </w:rPr>
        <w:t xml:space="preserve"> </w:t>
      </w:r>
      <w:r w:rsidRPr="00F04E46">
        <w:rPr>
          <w:rFonts w:eastAsia="Arial"/>
        </w:rPr>
        <w:t>técnico deste Sistema.</w:t>
      </w:r>
    </w:p>
    <w:p w14:paraId="02630553" w14:textId="77777777" w:rsidR="00AC52AF" w:rsidRPr="00246EFE" w:rsidRDefault="00AC52AF" w:rsidP="00F04E46">
      <w:pPr>
        <w:rPr>
          <w:rFonts w:eastAsia="Arial"/>
          <w:b/>
          <w:bCs/>
        </w:rPr>
      </w:pPr>
    </w:p>
    <w:p w14:paraId="146F4EDA" w14:textId="340D0DE8" w:rsidR="00246EFE" w:rsidRDefault="00246EFE" w:rsidP="00F04E46">
      <w:pPr>
        <w:rPr>
          <w:rFonts w:eastAsia="Arial"/>
        </w:rPr>
      </w:pPr>
      <w:r w:rsidRPr="00246EFE">
        <w:rPr>
          <w:rFonts w:eastAsia="Arial"/>
          <w:b/>
          <w:bCs/>
        </w:rPr>
        <w:t>Resíduos Sólidos</w:t>
      </w:r>
    </w:p>
    <w:p w14:paraId="42152CE3" w14:textId="4167CFD0" w:rsidR="00D7480C" w:rsidRDefault="00D7480C" w:rsidP="009E5514">
      <w:pPr>
        <w:rPr>
          <w:rFonts w:eastAsia="Arial"/>
        </w:rPr>
      </w:pPr>
    </w:p>
    <w:p w14:paraId="1450EF04" w14:textId="42E657E3" w:rsidR="00246EFE" w:rsidRPr="00246EFE" w:rsidRDefault="00246EFE" w:rsidP="00246EFE">
      <w:pPr>
        <w:rPr>
          <w:rFonts w:eastAsia="Arial"/>
        </w:rPr>
      </w:pPr>
      <w:r w:rsidRPr="00246EFE">
        <w:rPr>
          <w:rFonts w:eastAsia="Arial"/>
        </w:rPr>
        <w:t>De acordo com a 1ª Conferência Regional de Saneamento Básico, realizada</w:t>
      </w:r>
      <w:r>
        <w:rPr>
          <w:rFonts w:eastAsia="Arial"/>
        </w:rPr>
        <w:t xml:space="preserve"> </w:t>
      </w:r>
      <w:r w:rsidRPr="00246EFE">
        <w:rPr>
          <w:rFonts w:eastAsia="Arial"/>
        </w:rPr>
        <w:t>pelo Consórcio Intermunicipal de Saneamento Básico da Região do Circuito das</w:t>
      </w:r>
      <w:r>
        <w:rPr>
          <w:rFonts w:eastAsia="Arial"/>
        </w:rPr>
        <w:t xml:space="preserve"> </w:t>
      </w:r>
      <w:r w:rsidRPr="00246EFE">
        <w:rPr>
          <w:rFonts w:eastAsia="Arial"/>
        </w:rPr>
        <w:t>Águas - CISBRA, mensalmente, o Município de Santo Antonio de Posse coleta 450</w:t>
      </w:r>
      <w:r>
        <w:rPr>
          <w:rFonts w:eastAsia="Arial"/>
        </w:rPr>
        <w:t xml:space="preserve"> </w:t>
      </w:r>
      <w:r w:rsidRPr="00246EFE">
        <w:rPr>
          <w:rFonts w:eastAsia="Arial"/>
        </w:rPr>
        <w:t>toneladas de resíduos domiciliares indiferenciados.</w:t>
      </w:r>
    </w:p>
    <w:p w14:paraId="62D0A4CC" w14:textId="3BF8298A" w:rsidR="00246EFE" w:rsidRPr="00246EFE" w:rsidRDefault="00246EFE" w:rsidP="00246EFE">
      <w:pPr>
        <w:rPr>
          <w:rFonts w:eastAsia="Arial"/>
        </w:rPr>
      </w:pPr>
      <w:r w:rsidRPr="00246EFE">
        <w:rPr>
          <w:rFonts w:eastAsia="Arial"/>
        </w:rPr>
        <w:t>A partir dessa informação, é possível estimar a geração diária por habitante</w:t>
      </w:r>
      <w:r>
        <w:rPr>
          <w:rFonts w:eastAsia="Arial"/>
        </w:rPr>
        <w:t xml:space="preserve"> </w:t>
      </w:r>
      <w:r w:rsidRPr="00246EFE">
        <w:rPr>
          <w:rFonts w:eastAsia="Arial"/>
        </w:rPr>
        <w:t>com os dados populacionais. Dividindo a quantidade coletada no Município por 26</w:t>
      </w:r>
      <w:r>
        <w:rPr>
          <w:rFonts w:eastAsia="Arial"/>
        </w:rPr>
        <w:t xml:space="preserve"> </w:t>
      </w:r>
      <w:r w:rsidRPr="00246EFE">
        <w:rPr>
          <w:rFonts w:eastAsia="Arial"/>
        </w:rPr>
        <w:t>dias, sobrepondo esse valor gerado por habitante, encontra-se a geração diária por</w:t>
      </w:r>
      <w:r>
        <w:rPr>
          <w:rFonts w:eastAsia="Arial"/>
        </w:rPr>
        <w:t xml:space="preserve"> </w:t>
      </w:r>
      <w:r w:rsidRPr="00246EFE">
        <w:rPr>
          <w:rFonts w:eastAsia="Arial"/>
        </w:rPr>
        <w:t xml:space="preserve">habitante. Assim, pode-se </w:t>
      </w:r>
      <w:r w:rsidRPr="00246EFE">
        <w:rPr>
          <w:rFonts w:eastAsia="Arial"/>
        </w:rPr>
        <w:lastRenderedPageBreak/>
        <w:t>estimar que o Município de Santo Antonio de Posse gera,</w:t>
      </w:r>
      <w:r>
        <w:rPr>
          <w:rFonts w:eastAsia="Arial"/>
        </w:rPr>
        <w:t xml:space="preserve"> </w:t>
      </w:r>
      <w:r w:rsidRPr="00246EFE">
        <w:rPr>
          <w:rFonts w:eastAsia="Arial"/>
        </w:rPr>
        <w:t>em média, 0,83 kg por habitante diariamente.</w:t>
      </w:r>
    </w:p>
    <w:p w14:paraId="1F13EB9A" w14:textId="085C8BCA" w:rsidR="00246EFE" w:rsidRPr="00246EFE" w:rsidRDefault="00246EFE" w:rsidP="00246EFE">
      <w:pPr>
        <w:rPr>
          <w:rFonts w:eastAsia="Arial"/>
        </w:rPr>
      </w:pPr>
      <w:r w:rsidRPr="00246EFE">
        <w:rPr>
          <w:rFonts w:eastAsia="Arial"/>
        </w:rPr>
        <w:t>Os responsáveis pela coleta dos resíduos domiciliares em Santo Antonio de</w:t>
      </w:r>
      <w:r>
        <w:rPr>
          <w:rFonts w:eastAsia="Arial"/>
        </w:rPr>
        <w:t xml:space="preserve"> </w:t>
      </w:r>
      <w:r w:rsidRPr="00246EFE">
        <w:rPr>
          <w:rFonts w:eastAsia="Arial"/>
        </w:rPr>
        <w:t>Posse é o CONSAB. O Departamento de Serviços Públicos é responsável pela coleta</w:t>
      </w:r>
      <w:r>
        <w:rPr>
          <w:rFonts w:eastAsia="Arial"/>
        </w:rPr>
        <w:t xml:space="preserve"> </w:t>
      </w:r>
      <w:r w:rsidRPr="00246EFE">
        <w:rPr>
          <w:rFonts w:eastAsia="Arial"/>
        </w:rPr>
        <w:t>parcial de feiras semanais e resíduos de poda em gera.</w:t>
      </w:r>
    </w:p>
    <w:p w14:paraId="15F3CB9A" w14:textId="6684156D" w:rsidR="00246EFE" w:rsidRPr="00246EFE" w:rsidRDefault="00246EFE" w:rsidP="00246EFE">
      <w:pPr>
        <w:rPr>
          <w:rFonts w:eastAsia="Arial"/>
        </w:rPr>
      </w:pPr>
      <w:r w:rsidRPr="00246EFE">
        <w:rPr>
          <w:rFonts w:eastAsia="Arial"/>
        </w:rPr>
        <w:t>Segundo o Diagnóstico de Resíduos Sólidos do CISBRA são coletados, pela</w:t>
      </w:r>
      <w:r>
        <w:rPr>
          <w:rFonts w:eastAsia="Arial"/>
        </w:rPr>
        <w:t xml:space="preserve"> </w:t>
      </w:r>
      <w:r w:rsidRPr="00246EFE">
        <w:rPr>
          <w:rFonts w:eastAsia="Arial"/>
        </w:rPr>
        <w:t>coleta convencional, 6.191 toneladas ao mês. Com a coleta seletiva de resíduos sólidos</w:t>
      </w:r>
      <w:r>
        <w:rPr>
          <w:rFonts w:eastAsia="Arial"/>
        </w:rPr>
        <w:t xml:space="preserve"> </w:t>
      </w:r>
      <w:r w:rsidRPr="00246EFE">
        <w:rPr>
          <w:rFonts w:eastAsia="Arial"/>
        </w:rPr>
        <w:t>domiciliares secos, realizada pelas cooperativas de Itapira, Santo Antonio de</w:t>
      </w:r>
      <w:r>
        <w:rPr>
          <w:rFonts w:eastAsia="Arial"/>
        </w:rPr>
        <w:t xml:space="preserve"> </w:t>
      </w:r>
      <w:r w:rsidRPr="00246EFE">
        <w:rPr>
          <w:rFonts w:eastAsia="Arial"/>
        </w:rPr>
        <w:t>Posse e Morungaba, são coletadas 129 toneladas ao mês.</w:t>
      </w:r>
    </w:p>
    <w:p w14:paraId="3358CC0B" w14:textId="6808FB1A" w:rsidR="00246EFE" w:rsidRPr="00246EFE" w:rsidRDefault="00246EFE" w:rsidP="00246EFE">
      <w:pPr>
        <w:rPr>
          <w:rFonts w:eastAsia="Arial"/>
        </w:rPr>
      </w:pPr>
      <w:r w:rsidRPr="00246EFE">
        <w:rPr>
          <w:rFonts w:eastAsia="Arial"/>
        </w:rPr>
        <w:t>Em Santo Antonio de Posse, 90% da população é atendida pela coleta domiciliar</w:t>
      </w:r>
      <w:r>
        <w:rPr>
          <w:rFonts w:eastAsia="Arial"/>
        </w:rPr>
        <w:t xml:space="preserve"> </w:t>
      </w:r>
      <w:r w:rsidRPr="00246EFE">
        <w:rPr>
          <w:rFonts w:eastAsia="Arial"/>
        </w:rPr>
        <w:t>diariamente, e 10%, de duas a três vezes por semana. O Município disponibiliza</w:t>
      </w:r>
      <w:r>
        <w:rPr>
          <w:rFonts w:eastAsia="Arial"/>
        </w:rPr>
        <w:t xml:space="preserve"> </w:t>
      </w:r>
      <w:r w:rsidRPr="00246EFE">
        <w:rPr>
          <w:rFonts w:eastAsia="Arial"/>
        </w:rPr>
        <w:t>10 agentes de coleta, 3 veículos de coleta e cobre um total de 6.797 pontos de coleta</w:t>
      </w:r>
      <w:r>
        <w:rPr>
          <w:rFonts w:eastAsia="Arial"/>
        </w:rPr>
        <w:t xml:space="preserve"> </w:t>
      </w:r>
      <w:r w:rsidRPr="00246EFE">
        <w:rPr>
          <w:rFonts w:eastAsia="Arial"/>
        </w:rPr>
        <w:t>- CISBRA.</w:t>
      </w:r>
    </w:p>
    <w:p w14:paraId="5A6288B8" w14:textId="26B72EC6" w:rsidR="00246EFE" w:rsidRDefault="00246EFE" w:rsidP="00246EFE">
      <w:pPr>
        <w:rPr>
          <w:rFonts w:eastAsia="Arial"/>
        </w:rPr>
      </w:pPr>
      <w:r w:rsidRPr="00246EFE">
        <w:rPr>
          <w:rFonts w:eastAsia="Arial"/>
        </w:rPr>
        <w:t>Os agentes de limpeza pública, para o Município de Santo Antonio de Posse,</w:t>
      </w:r>
      <w:r>
        <w:rPr>
          <w:rFonts w:eastAsia="Arial"/>
        </w:rPr>
        <w:t xml:space="preserve"> </w:t>
      </w:r>
      <w:r w:rsidRPr="00246EFE">
        <w:rPr>
          <w:rFonts w:eastAsia="Arial"/>
        </w:rPr>
        <w:t>incluem 10 agentes de coleta, 4 agentes de varrição, 2 agentes de capina e roçada, 2</w:t>
      </w:r>
      <w:r>
        <w:rPr>
          <w:rFonts w:eastAsia="Arial"/>
        </w:rPr>
        <w:t xml:space="preserve"> </w:t>
      </w:r>
      <w:r w:rsidRPr="00246EFE">
        <w:rPr>
          <w:rFonts w:eastAsia="Arial"/>
        </w:rPr>
        <w:t>agentes de áreas verdes e 2 agentes de limpeza de feiras.</w:t>
      </w:r>
      <w:r>
        <w:rPr>
          <w:rFonts w:eastAsia="Arial"/>
        </w:rPr>
        <w:t xml:space="preserve"> </w:t>
      </w:r>
      <w:r w:rsidRPr="00246EFE">
        <w:rPr>
          <w:rFonts w:eastAsia="Arial"/>
        </w:rPr>
        <w:t>A frota de veículos conta com 3 compactadores e 3 basculantes.</w:t>
      </w:r>
    </w:p>
    <w:p w14:paraId="2D4D500D" w14:textId="039B6B01" w:rsidR="00246EFE" w:rsidRPr="00246EFE" w:rsidRDefault="00246EFE" w:rsidP="00246EFE">
      <w:pPr>
        <w:rPr>
          <w:rFonts w:eastAsia="Arial"/>
        </w:rPr>
      </w:pPr>
      <w:r w:rsidRPr="00246EFE">
        <w:rPr>
          <w:rFonts w:eastAsia="Arial"/>
        </w:rPr>
        <w:t>De acordo com o CISBRA, a coleta seletiva dos resíduos domiciliares secos é</w:t>
      </w:r>
      <w:r>
        <w:rPr>
          <w:rFonts w:eastAsia="Arial"/>
        </w:rPr>
        <w:t xml:space="preserve"> </w:t>
      </w:r>
      <w:r w:rsidRPr="00246EFE">
        <w:rPr>
          <w:rFonts w:eastAsia="Arial"/>
        </w:rPr>
        <w:t>predominantemente informal, devido à dificuldade de implementação ou sustentabilidade</w:t>
      </w:r>
      <w:r>
        <w:rPr>
          <w:rFonts w:eastAsia="Arial"/>
        </w:rPr>
        <w:t xml:space="preserve"> </w:t>
      </w:r>
      <w:r w:rsidRPr="00246EFE">
        <w:rPr>
          <w:rFonts w:eastAsia="Arial"/>
        </w:rPr>
        <w:t>econômica das cooperativas voltadas à coleta de resíduos.</w:t>
      </w:r>
    </w:p>
    <w:p w14:paraId="0A04C2DD" w14:textId="77777777" w:rsidR="00246EFE" w:rsidRPr="00246EFE" w:rsidRDefault="00246EFE" w:rsidP="00246EFE">
      <w:pPr>
        <w:rPr>
          <w:rFonts w:eastAsia="Arial"/>
        </w:rPr>
      </w:pPr>
      <w:r w:rsidRPr="00246EFE">
        <w:rPr>
          <w:rFonts w:eastAsia="Arial"/>
        </w:rPr>
        <w:t>Em Santo Antonio de Posse são 4 catadores autônomos e 2 sucateiros.</w:t>
      </w:r>
    </w:p>
    <w:p w14:paraId="74069503" w14:textId="7D95B9A3" w:rsidR="00246EFE" w:rsidRPr="00246EFE" w:rsidRDefault="00246EFE" w:rsidP="00246EFE">
      <w:pPr>
        <w:rPr>
          <w:rFonts w:eastAsia="Arial"/>
        </w:rPr>
      </w:pPr>
      <w:r w:rsidRPr="00246EFE">
        <w:rPr>
          <w:rFonts w:eastAsia="Arial"/>
        </w:rPr>
        <w:t>Em Santo Antonio de Posse, a coleta seletiva dos resíduos sólidos domiciliares</w:t>
      </w:r>
      <w:r>
        <w:rPr>
          <w:rFonts w:eastAsia="Arial"/>
        </w:rPr>
        <w:t xml:space="preserve"> </w:t>
      </w:r>
      <w:r w:rsidRPr="00246EFE">
        <w:rPr>
          <w:rFonts w:eastAsia="Arial"/>
        </w:rPr>
        <w:t>secos é realizada pela Cooperposse, com o apoio da Prefeitura, que também fornece</w:t>
      </w:r>
      <w:r>
        <w:rPr>
          <w:rFonts w:eastAsia="Arial"/>
        </w:rPr>
        <w:t xml:space="preserve"> </w:t>
      </w:r>
      <w:r w:rsidRPr="00246EFE">
        <w:rPr>
          <w:rFonts w:eastAsia="Arial"/>
        </w:rPr>
        <w:t>7 agentes públicos para a coleta, atendendo a 100% dos bairros.</w:t>
      </w:r>
    </w:p>
    <w:p w14:paraId="0E227D7B" w14:textId="58CF2C53" w:rsidR="00246EFE" w:rsidRPr="00246EFE" w:rsidRDefault="00246EFE" w:rsidP="00246EFE">
      <w:pPr>
        <w:rPr>
          <w:rFonts w:eastAsia="Arial"/>
        </w:rPr>
      </w:pPr>
      <w:r w:rsidRPr="00246EFE">
        <w:rPr>
          <w:rFonts w:eastAsia="Arial"/>
        </w:rPr>
        <w:t>A cooperativa conta com 20 cooperados, operando 1 caminhão gaiola. A separação</w:t>
      </w:r>
      <w:r>
        <w:rPr>
          <w:rFonts w:eastAsia="Arial"/>
        </w:rPr>
        <w:t xml:space="preserve"> </w:t>
      </w:r>
      <w:r w:rsidRPr="00246EFE">
        <w:rPr>
          <w:rFonts w:eastAsia="Arial"/>
        </w:rPr>
        <w:t>ocorre na única unidade de triagem semimecanizada, equipada de 1 esteira e</w:t>
      </w:r>
      <w:r>
        <w:rPr>
          <w:rFonts w:eastAsia="Arial"/>
        </w:rPr>
        <w:t xml:space="preserve"> </w:t>
      </w:r>
      <w:r w:rsidRPr="00246EFE">
        <w:rPr>
          <w:rFonts w:eastAsia="Arial"/>
        </w:rPr>
        <w:t>2 prensas, e são coletadas cerca de 39 toneladas ao mês.</w:t>
      </w:r>
    </w:p>
    <w:p w14:paraId="5C8A3ADE" w14:textId="3AA80D02" w:rsidR="00246EFE" w:rsidRDefault="00246EFE" w:rsidP="00246EFE">
      <w:pPr>
        <w:rPr>
          <w:rFonts w:eastAsia="Arial"/>
        </w:rPr>
      </w:pPr>
      <w:r w:rsidRPr="00246EFE">
        <w:rPr>
          <w:rFonts w:eastAsia="Arial"/>
        </w:rPr>
        <w:t>A partir do número estimado de 232 toneladas ao mês dispostas em aterro, a</w:t>
      </w:r>
      <w:r>
        <w:rPr>
          <w:rFonts w:eastAsia="Arial"/>
        </w:rPr>
        <w:t xml:space="preserve"> </w:t>
      </w:r>
      <w:r w:rsidRPr="00246EFE">
        <w:rPr>
          <w:rFonts w:eastAsia="Arial"/>
        </w:rPr>
        <w:t>coleta realizada pela Cooperposse recupera 14% dos resíduos gerados no Município.</w:t>
      </w:r>
    </w:p>
    <w:p w14:paraId="75247FE8" w14:textId="48D28249" w:rsidR="00246EFE" w:rsidRPr="00246EFE" w:rsidRDefault="00246EFE" w:rsidP="00246EFE">
      <w:pPr>
        <w:rPr>
          <w:rFonts w:eastAsia="Arial"/>
        </w:rPr>
      </w:pPr>
      <w:r w:rsidRPr="00246EFE">
        <w:rPr>
          <w:rFonts w:eastAsia="Arial"/>
        </w:rPr>
        <w:t>Os resíduos domiciliares são coletados e destinados ao aterro Estre de Paulínia/SP, pelo CONSAB (2017).</w:t>
      </w:r>
    </w:p>
    <w:p w14:paraId="3CFF88C2" w14:textId="0F3997E4" w:rsidR="00246EFE" w:rsidRPr="00246EFE" w:rsidRDefault="00246EFE" w:rsidP="00246EFE">
      <w:pPr>
        <w:rPr>
          <w:rFonts w:eastAsia="Arial"/>
        </w:rPr>
      </w:pPr>
      <w:r w:rsidRPr="00246EFE">
        <w:rPr>
          <w:rFonts w:eastAsia="Arial"/>
        </w:rPr>
        <w:t>A Prefeitura está dando andamento no processo de encerramento da área de</w:t>
      </w:r>
      <w:r>
        <w:rPr>
          <w:rFonts w:eastAsia="Arial"/>
        </w:rPr>
        <w:t xml:space="preserve"> </w:t>
      </w:r>
      <w:r w:rsidRPr="00246EFE">
        <w:rPr>
          <w:rFonts w:eastAsia="Arial"/>
        </w:rPr>
        <w:t>transbordo do Bairro Benfica.</w:t>
      </w:r>
    </w:p>
    <w:p w14:paraId="26A02F61" w14:textId="2A4F4CDD" w:rsidR="00246EFE" w:rsidRDefault="00246EFE" w:rsidP="00246EFE">
      <w:pPr>
        <w:rPr>
          <w:rFonts w:eastAsia="Arial"/>
        </w:rPr>
      </w:pPr>
      <w:r w:rsidRPr="00246EFE">
        <w:rPr>
          <w:rFonts w:eastAsia="Arial"/>
        </w:rPr>
        <w:t xml:space="preserve">Anteriormente, os resíduos domésticos (média 450 </w:t>
      </w:r>
      <w:r w:rsidR="002F4231" w:rsidRPr="00246EFE">
        <w:rPr>
          <w:rFonts w:eastAsia="Arial"/>
        </w:rPr>
        <w:t>ton.</w:t>
      </w:r>
      <w:r w:rsidRPr="00246EFE">
        <w:rPr>
          <w:rFonts w:eastAsia="Arial"/>
        </w:rPr>
        <w:t>/mês) eram encaminhados</w:t>
      </w:r>
      <w:r>
        <w:rPr>
          <w:rFonts w:eastAsia="Arial"/>
        </w:rPr>
        <w:t xml:space="preserve"> </w:t>
      </w:r>
      <w:r w:rsidRPr="00246EFE">
        <w:rPr>
          <w:rFonts w:eastAsia="Arial"/>
        </w:rPr>
        <w:t>para o Transbordo (Vazadouro) Benfica, no Bairro Benfica, próximo à Estação</w:t>
      </w:r>
      <w:r>
        <w:rPr>
          <w:rFonts w:eastAsia="Arial"/>
        </w:rPr>
        <w:t xml:space="preserve"> </w:t>
      </w:r>
      <w:r w:rsidRPr="00246EFE">
        <w:rPr>
          <w:rFonts w:eastAsia="Arial"/>
        </w:rPr>
        <w:t>Elektro, que foi desativado pela Prefeitura em outubro de 2014, e algumas ações foram</w:t>
      </w:r>
      <w:r>
        <w:rPr>
          <w:rFonts w:eastAsia="Arial"/>
        </w:rPr>
        <w:t xml:space="preserve"> </w:t>
      </w:r>
      <w:r w:rsidRPr="00246EFE">
        <w:rPr>
          <w:rFonts w:eastAsia="Arial"/>
        </w:rPr>
        <w:t>realizadas, tais como: cobertura dos resíduos com uma camada de terra, barreira</w:t>
      </w:r>
      <w:r>
        <w:rPr>
          <w:rFonts w:eastAsia="Arial"/>
        </w:rPr>
        <w:t xml:space="preserve"> </w:t>
      </w:r>
      <w:r w:rsidRPr="00246EFE">
        <w:rPr>
          <w:rFonts w:eastAsia="Arial"/>
        </w:rPr>
        <w:t>física com geomembrana para que o chorume não atingisse o córrego, cercamento</w:t>
      </w:r>
      <w:r>
        <w:rPr>
          <w:rFonts w:eastAsia="Arial"/>
        </w:rPr>
        <w:t xml:space="preserve"> </w:t>
      </w:r>
      <w:r w:rsidRPr="00246EFE">
        <w:rPr>
          <w:rFonts w:eastAsia="Arial"/>
        </w:rPr>
        <w:t>ao redor da área com cerca viva e arame farpado, e instalação de dutos para a eliminação</w:t>
      </w:r>
      <w:r>
        <w:rPr>
          <w:rFonts w:eastAsia="Arial"/>
        </w:rPr>
        <w:t xml:space="preserve"> </w:t>
      </w:r>
      <w:r w:rsidRPr="00246EFE">
        <w:rPr>
          <w:rFonts w:eastAsia="Arial"/>
        </w:rPr>
        <w:t>e aterramento dos resíduos.</w:t>
      </w:r>
    </w:p>
    <w:p w14:paraId="27BE8A0E" w14:textId="1C81D214" w:rsidR="00C74EDD" w:rsidRPr="00C74EDD" w:rsidRDefault="00C74EDD" w:rsidP="00C74EDD">
      <w:pPr>
        <w:rPr>
          <w:rFonts w:eastAsia="Arial"/>
        </w:rPr>
      </w:pPr>
      <w:r w:rsidRPr="00C74EDD">
        <w:rPr>
          <w:rFonts w:eastAsia="Arial"/>
        </w:rPr>
        <w:t>O município estará disponibilizando uma Área de Triagem e Transbordo de resíduos</w:t>
      </w:r>
      <w:r>
        <w:rPr>
          <w:rFonts w:eastAsia="Arial"/>
        </w:rPr>
        <w:t xml:space="preserve"> </w:t>
      </w:r>
      <w:r w:rsidRPr="00C74EDD">
        <w:rPr>
          <w:rFonts w:eastAsia="Arial"/>
        </w:rPr>
        <w:t>de Construção Civil (RCC) para regularizar a atividade dos “caçambeiros”, o</w:t>
      </w:r>
      <w:r>
        <w:rPr>
          <w:rFonts w:eastAsia="Arial"/>
        </w:rPr>
        <w:t xml:space="preserve"> </w:t>
      </w:r>
      <w:r w:rsidRPr="00C74EDD">
        <w:rPr>
          <w:rFonts w:eastAsia="Arial"/>
        </w:rPr>
        <w:t>processo de licenciamento Ambiental desta respectiva área já foi iniciando pela prefeitura</w:t>
      </w:r>
      <w:r>
        <w:rPr>
          <w:rFonts w:eastAsia="Arial"/>
        </w:rPr>
        <w:t xml:space="preserve"> </w:t>
      </w:r>
      <w:r w:rsidRPr="00C74EDD">
        <w:rPr>
          <w:rFonts w:eastAsia="Arial"/>
        </w:rPr>
        <w:t xml:space="preserve">municipal. A </w:t>
      </w:r>
      <w:r w:rsidRPr="00C74EDD">
        <w:rPr>
          <w:rFonts w:eastAsia="Arial"/>
        </w:rPr>
        <w:lastRenderedPageBreak/>
        <w:t>orientação para destinação correta dos resíduos da construção</w:t>
      </w:r>
      <w:r>
        <w:rPr>
          <w:rFonts w:eastAsia="Arial"/>
        </w:rPr>
        <w:t xml:space="preserve"> </w:t>
      </w:r>
      <w:r w:rsidRPr="00C74EDD">
        <w:rPr>
          <w:rFonts w:eastAsia="Arial"/>
        </w:rPr>
        <w:t>civil atualmente é encaminha-los para o Município de Pedreira.</w:t>
      </w:r>
    </w:p>
    <w:p w14:paraId="2B04B3FE" w14:textId="2E68BDDE" w:rsidR="00C74EDD" w:rsidRDefault="00C74EDD" w:rsidP="00C74EDD">
      <w:pPr>
        <w:rPr>
          <w:rFonts w:eastAsia="Arial"/>
        </w:rPr>
      </w:pPr>
      <w:r w:rsidRPr="00C74EDD">
        <w:rPr>
          <w:rFonts w:eastAsia="Arial"/>
        </w:rPr>
        <w:t>Os resíduos da área da saúde são coletados por uma empresa terceirizada,</w:t>
      </w:r>
      <w:r>
        <w:rPr>
          <w:rFonts w:eastAsia="Arial"/>
        </w:rPr>
        <w:t xml:space="preserve"> </w:t>
      </w:r>
      <w:r w:rsidRPr="00C74EDD">
        <w:rPr>
          <w:rFonts w:eastAsia="Arial"/>
        </w:rPr>
        <w:t>que é encarregada da destinação final dos mesmos.</w:t>
      </w:r>
    </w:p>
    <w:p w14:paraId="491F07E1" w14:textId="467E2724" w:rsidR="000D4239" w:rsidRDefault="000D4239" w:rsidP="3B0BED03">
      <w:pPr>
        <w:rPr>
          <w:rFonts w:eastAsia="Arial"/>
        </w:rPr>
      </w:pPr>
    </w:p>
    <w:p w14:paraId="4DE58E4C" w14:textId="59AFA81C" w:rsidR="000D4239" w:rsidRDefault="000D4239" w:rsidP="000D4239">
      <w:pPr>
        <w:pStyle w:val="Ttulo2"/>
        <w:rPr>
          <w:rFonts w:eastAsia="Arial" w:cs="Arial"/>
        </w:rPr>
      </w:pPr>
      <w:r>
        <w:rPr>
          <w:rFonts w:eastAsia="Arial" w:cs="Arial"/>
          <w:caps w:val="0"/>
        </w:rPr>
        <w:t>PLANO DE SANEAMENTO BÁSICO VIGENTE – SITUAÇÃO ATUAL</w:t>
      </w:r>
    </w:p>
    <w:p w14:paraId="68A77670" w14:textId="7F8878EA" w:rsidR="000D4239" w:rsidRDefault="000D4239" w:rsidP="00C65B16">
      <w:pPr>
        <w:rPr>
          <w:rFonts w:eastAsia="Arial"/>
        </w:rPr>
      </w:pPr>
      <w:r w:rsidRPr="3B0BED03">
        <w:rPr>
          <w:rFonts w:eastAsia="Arial"/>
        </w:rPr>
        <w:t xml:space="preserve">O plano de saneamento básico vigente no município foi </w:t>
      </w:r>
      <w:r w:rsidR="00C65B16">
        <w:rPr>
          <w:rFonts w:eastAsia="Arial"/>
        </w:rPr>
        <w:t xml:space="preserve">elaborado e </w:t>
      </w:r>
      <w:r w:rsidRPr="3B0BED03">
        <w:rPr>
          <w:rFonts w:eastAsia="Arial"/>
        </w:rPr>
        <w:t xml:space="preserve">aprovado em </w:t>
      </w:r>
      <w:r w:rsidR="00C65B16" w:rsidRPr="00C65B16">
        <w:rPr>
          <w:rFonts w:eastAsia="Arial"/>
        </w:rPr>
        <w:t>2014</w:t>
      </w:r>
      <w:r w:rsidRPr="00C65B16">
        <w:rPr>
          <w:rFonts w:eastAsia="Arial"/>
        </w:rPr>
        <w:t xml:space="preserve">, em que foram previstos programas, ações e metas para um horizonte de </w:t>
      </w:r>
      <w:r w:rsidR="00C65B16" w:rsidRPr="00C65B16">
        <w:rPr>
          <w:rFonts w:eastAsia="Arial"/>
        </w:rPr>
        <w:t>30</w:t>
      </w:r>
      <w:r w:rsidRPr="00C65B16">
        <w:rPr>
          <w:rFonts w:eastAsia="Arial"/>
        </w:rPr>
        <w:t xml:space="preserve"> anos</w:t>
      </w:r>
      <w:r w:rsidR="00C65B16">
        <w:rPr>
          <w:rFonts w:eastAsia="Arial"/>
        </w:rPr>
        <w:t xml:space="preserve"> (até 2045)</w:t>
      </w:r>
      <w:r w:rsidRPr="000D4239">
        <w:rPr>
          <w:rFonts w:eastAsia="Arial"/>
        </w:rPr>
        <w:t>.</w:t>
      </w:r>
      <w:r w:rsidRPr="3B0BED03">
        <w:rPr>
          <w:rFonts w:eastAsia="Arial"/>
        </w:rPr>
        <w:t xml:space="preserve"> </w:t>
      </w:r>
    </w:p>
    <w:p w14:paraId="3193B3DA" w14:textId="60CE70DC" w:rsidR="00C65B16" w:rsidRDefault="00C65B16" w:rsidP="00C65B16">
      <w:pPr>
        <w:rPr>
          <w:rFonts w:eastAsia="Arial"/>
          <w:b/>
          <w:bCs/>
        </w:rPr>
      </w:pPr>
      <w:r w:rsidRPr="00C65B16">
        <w:rPr>
          <w:rFonts w:eastAsia="Arial"/>
          <w:b/>
          <w:bCs/>
        </w:rPr>
        <w:t>Em anexo a este TR, segue o PMSB completo atual, com as metas e ações previstas, ressaltando que NENHUMA AÇÃO foi realizada para qualquer um dos eixos abrangidos.</w:t>
      </w:r>
    </w:p>
    <w:p w14:paraId="6ACC8CC6" w14:textId="77777777" w:rsidR="005165F9" w:rsidRPr="00C65B16" w:rsidRDefault="005165F9" w:rsidP="00C65B16">
      <w:pPr>
        <w:rPr>
          <w:rFonts w:eastAsia="Arial"/>
          <w:b/>
          <w:bCs/>
        </w:rPr>
      </w:pPr>
    </w:p>
    <w:p w14:paraId="44321362" w14:textId="6B16DA3A" w:rsidR="00241E1D" w:rsidRPr="00D30E74" w:rsidRDefault="63F02966" w:rsidP="002A471C">
      <w:pPr>
        <w:pStyle w:val="Ttulo1"/>
        <w:rPr>
          <w:rFonts w:eastAsia="Arial" w:cs="Arial"/>
        </w:rPr>
      </w:pPr>
      <w:bookmarkStart w:id="2" w:name="_Toc2850630"/>
      <w:r w:rsidRPr="00D30E74">
        <w:rPr>
          <w:rFonts w:eastAsia="Arial" w:cs="Arial"/>
        </w:rPr>
        <w:t>JU</w:t>
      </w:r>
      <w:r w:rsidR="316B745D" w:rsidRPr="00D30E74">
        <w:rPr>
          <w:rFonts w:eastAsia="Arial" w:cs="Arial"/>
        </w:rPr>
        <w:t>STIFICATIVA PARA A ELABORAÇÃO DA REVISÃO DO</w:t>
      </w:r>
      <w:r w:rsidRPr="00D30E74">
        <w:rPr>
          <w:rFonts w:eastAsia="Arial" w:cs="Arial"/>
        </w:rPr>
        <w:t xml:space="preserve"> PLANO </w:t>
      </w:r>
      <w:r w:rsidR="316B745D" w:rsidRPr="00D30E74">
        <w:rPr>
          <w:rFonts w:eastAsia="Arial" w:cs="Arial"/>
        </w:rPr>
        <w:t>MUNICIPAL DE SANEAMENT</w:t>
      </w:r>
      <w:r w:rsidR="3154D3F2" w:rsidRPr="00D30E74">
        <w:rPr>
          <w:rFonts w:eastAsia="Arial" w:cs="Arial"/>
        </w:rPr>
        <w:t>O</w:t>
      </w:r>
      <w:r w:rsidR="316B745D" w:rsidRPr="00D30E74">
        <w:rPr>
          <w:rFonts w:eastAsia="Arial" w:cs="Arial"/>
        </w:rPr>
        <w:t xml:space="preserve"> BÁSICO</w:t>
      </w:r>
      <w:bookmarkEnd w:id="2"/>
      <w:r w:rsidRPr="00D30E74">
        <w:rPr>
          <w:rFonts w:eastAsia="Arial" w:cs="Arial"/>
        </w:rPr>
        <w:t xml:space="preserve"> </w:t>
      </w:r>
    </w:p>
    <w:p w14:paraId="25969606" w14:textId="77F3282E" w:rsidR="007D2D5D" w:rsidRDefault="5A5BAB1E" w:rsidP="3B0BED03">
      <w:pPr>
        <w:rPr>
          <w:rFonts w:eastAsia="Arial"/>
        </w:rPr>
      </w:pPr>
      <w:r w:rsidRPr="3B0BED03">
        <w:rPr>
          <w:rFonts w:eastAsia="Arial"/>
        </w:rPr>
        <w:t>A universalização do acesso ao saneamento básico, com quantidade</w:t>
      </w:r>
      <w:r w:rsidR="0A0ED8FE" w:rsidRPr="3B0BED03">
        <w:rPr>
          <w:rFonts w:eastAsia="Arial"/>
        </w:rPr>
        <w:t>, qualidade</w:t>
      </w:r>
      <w:r w:rsidRPr="3B0BED03">
        <w:rPr>
          <w:rFonts w:eastAsia="Arial"/>
        </w:rPr>
        <w:t>, igualdade, continuidade e controle social é um desafio que o poder público municipal, como titular destes serviços, deve encarar como um dos mais significativos.</w:t>
      </w:r>
    </w:p>
    <w:p w14:paraId="0FEA2F7E" w14:textId="29335FCB" w:rsidR="007D2D5D" w:rsidRDefault="5A5BAB1E" w:rsidP="3B0BED03">
      <w:pPr>
        <w:rPr>
          <w:rFonts w:eastAsia="Arial"/>
        </w:rPr>
      </w:pPr>
      <w:r w:rsidRPr="3B0BED03">
        <w:rPr>
          <w:rFonts w:eastAsia="Arial"/>
        </w:rPr>
        <w:t xml:space="preserve">Nesse sentido, o </w:t>
      </w:r>
      <w:r w:rsidR="005220C2" w:rsidRPr="3B0BED03">
        <w:rPr>
          <w:rFonts w:eastAsia="Arial"/>
        </w:rPr>
        <w:t>PMSB</w:t>
      </w:r>
      <w:r w:rsidRPr="3B0BED03">
        <w:rPr>
          <w:rFonts w:eastAsia="Arial"/>
        </w:rPr>
        <w:t xml:space="preserve"> </w:t>
      </w:r>
      <w:r w:rsidR="60D6EAD1" w:rsidRPr="3B0BED03">
        <w:rPr>
          <w:rFonts w:eastAsia="Arial"/>
        </w:rPr>
        <w:t xml:space="preserve">é uma </w:t>
      </w:r>
      <w:r w:rsidRPr="3B0BED03">
        <w:rPr>
          <w:rFonts w:eastAsia="Arial"/>
        </w:rPr>
        <w:t xml:space="preserve">importante ferramenta de planejamento, </w:t>
      </w:r>
      <w:r w:rsidR="4F1326C6" w:rsidRPr="3B0BED03">
        <w:rPr>
          <w:rFonts w:eastAsia="Arial"/>
        </w:rPr>
        <w:t>devendo contemplar</w:t>
      </w:r>
      <w:r w:rsidRPr="3B0BED03">
        <w:rPr>
          <w:rFonts w:eastAsia="Arial"/>
        </w:rPr>
        <w:t xml:space="preserve"> ações e metas para que a gestão </w:t>
      </w:r>
      <w:r w:rsidR="1332D55D" w:rsidRPr="3B0BED03">
        <w:rPr>
          <w:rFonts w:eastAsia="Arial"/>
        </w:rPr>
        <w:t xml:space="preserve">promova </w:t>
      </w:r>
      <w:r w:rsidRPr="3B0BED03">
        <w:rPr>
          <w:rFonts w:eastAsia="Arial"/>
        </w:rPr>
        <w:t xml:space="preserve">melhorias </w:t>
      </w:r>
      <w:r w:rsidR="6D8EAE21" w:rsidRPr="3B0BED03">
        <w:rPr>
          <w:rFonts w:eastAsia="Arial"/>
        </w:rPr>
        <w:t>n</w:t>
      </w:r>
      <w:r w:rsidRPr="3B0BED03">
        <w:rPr>
          <w:rFonts w:eastAsia="Arial"/>
        </w:rPr>
        <w:t xml:space="preserve">as condições sanitárias e ambientais do município e, consequentemente, da qualidade de vida da população. </w:t>
      </w:r>
    </w:p>
    <w:p w14:paraId="0DCECDDD" w14:textId="741911CA" w:rsidR="007D2D5D" w:rsidRDefault="7E8350FE" w:rsidP="3B0BED03">
      <w:pPr>
        <w:rPr>
          <w:rFonts w:eastAsia="Arial"/>
        </w:rPr>
      </w:pPr>
      <w:r w:rsidRPr="3B0BED03">
        <w:rPr>
          <w:rFonts w:eastAsia="Arial"/>
        </w:rPr>
        <w:t xml:space="preserve">Possuir o plano de saneamento básico atualizado é </w:t>
      </w:r>
      <w:r w:rsidR="5A5BAB1E" w:rsidRPr="3B0BED03">
        <w:rPr>
          <w:rFonts w:eastAsia="Arial"/>
        </w:rPr>
        <w:t>condição</w:t>
      </w:r>
      <w:r w:rsidR="6C8D7A3B" w:rsidRPr="3B0BED03">
        <w:rPr>
          <w:rFonts w:eastAsia="Arial"/>
        </w:rPr>
        <w:t xml:space="preserve"> indispensável</w:t>
      </w:r>
      <w:r w:rsidR="5A5BAB1E" w:rsidRPr="3B0BED03">
        <w:rPr>
          <w:rFonts w:eastAsia="Arial"/>
        </w:rPr>
        <w:t xml:space="preserve"> </w:t>
      </w:r>
      <w:r w:rsidR="62953C6F" w:rsidRPr="3B0BED03">
        <w:rPr>
          <w:rFonts w:eastAsia="Arial"/>
        </w:rPr>
        <w:t>para</w:t>
      </w:r>
      <w:r w:rsidR="5A5BAB1E" w:rsidRPr="3B0BED03">
        <w:rPr>
          <w:rFonts w:eastAsia="Arial"/>
        </w:rPr>
        <w:t xml:space="preserve"> </w:t>
      </w:r>
      <w:r w:rsidR="009401CB" w:rsidRPr="3B0BED03">
        <w:rPr>
          <w:rFonts w:eastAsia="Arial"/>
        </w:rPr>
        <w:t xml:space="preserve">dar as diretrizes </w:t>
      </w:r>
      <w:r w:rsidR="5A5BAB1E" w:rsidRPr="3B0BED03">
        <w:rPr>
          <w:rFonts w:eastAsia="Arial"/>
        </w:rPr>
        <w:t xml:space="preserve">dos contratos </w:t>
      </w:r>
      <w:r w:rsidR="42772451" w:rsidRPr="3B0BED03">
        <w:rPr>
          <w:rFonts w:eastAsia="Arial"/>
        </w:rPr>
        <w:t>de</w:t>
      </w:r>
      <w:r w:rsidR="5A5BAB1E" w:rsidRPr="3B0BED03">
        <w:rPr>
          <w:rFonts w:eastAsia="Arial"/>
        </w:rPr>
        <w:t xml:space="preserve"> prestação de serviços públicos de saneamento básico</w:t>
      </w:r>
      <w:r w:rsidR="076E0CD9" w:rsidRPr="3B0BED03">
        <w:rPr>
          <w:rFonts w:eastAsia="Arial"/>
        </w:rPr>
        <w:t xml:space="preserve"> e assegura a</w:t>
      </w:r>
      <w:r w:rsidR="5A5BAB1E" w:rsidRPr="3B0BED03">
        <w:rPr>
          <w:rFonts w:eastAsia="Arial"/>
        </w:rPr>
        <w:t xml:space="preserve"> adequada cobertura e q</w:t>
      </w:r>
      <w:r w:rsidR="009401CB" w:rsidRPr="3B0BED03">
        <w:rPr>
          <w:rFonts w:eastAsia="Arial"/>
        </w:rPr>
        <w:t>ualidade dos serviços prestados, conforme a Lei 14.026 de 15 de julho de 2020.</w:t>
      </w:r>
    </w:p>
    <w:p w14:paraId="58CC8118" w14:textId="35C85097" w:rsidR="007D2D5D" w:rsidRDefault="5A5BAB1E" w:rsidP="3B0BED03">
      <w:pPr>
        <w:rPr>
          <w:rFonts w:eastAsia="Arial"/>
        </w:rPr>
      </w:pPr>
      <w:r w:rsidRPr="3B0BED03">
        <w:rPr>
          <w:rFonts w:eastAsia="Arial"/>
        </w:rPr>
        <w:t>O aumento populacional e a concentração urbana, ademais, têm causado demandas crescentes para a expansão dos serviços de água e esgoto no país</w:t>
      </w:r>
      <w:r w:rsidR="0C20CB6D" w:rsidRPr="3B0BED03">
        <w:rPr>
          <w:rFonts w:eastAsia="Arial"/>
        </w:rPr>
        <w:t>, principalmente pela população urbana mais vulnerável que sofre com a falta destes serviços</w:t>
      </w:r>
      <w:r w:rsidRPr="3B0BED03">
        <w:rPr>
          <w:rFonts w:eastAsia="Arial"/>
        </w:rPr>
        <w:t xml:space="preserve">. </w:t>
      </w:r>
    </w:p>
    <w:p w14:paraId="1D644CB7" w14:textId="28A6EA06" w:rsidR="007D2D5D" w:rsidRDefault="03810130" w:rsidP="3B0BED03">
      <w:pPr>
        <w:rPr>
          <w:rFonts w:eastAsia="Arial"/>
        </w:rPr>
      </w:pPr>
      <w:r w:rsidRPr="3B0BED03">
        <w:rPr>
          <w:rFonts w:eastAsia="Arial"/>
        </w:rPr>
        <w:t xml:space="preserve">Todos </w:t>
      </w:r>
      <w:r w:rsidR="61FD12D2" w:rsidRPr="3B0BED03">
        <w:rPr>
          <w:rFonts w:eastAsia="Arial"/>
        </w:rPr>
        <w:t xml:space="preserve">os </w:t>
      </w:r>
      <w:r w:rsidRPr="3B0BED03">
        <w:rPr>
          <w:rFonts w:eastAsia="Arial"/>
        </w:rPr>
        <w:t>fatores</w:t>
      </w:r>
      <w:r w:rsidR="11176541" w:rsidRPr="3B0BED03">
        <w:rPr>
          <w:rFonts w:eastAsia="Arial"/>
        </w:rPr>
        <w:t xml:space="preserve"> </w:t>
      </w:r>
      <w:r w:rsidR="49DAEE49" w:rsidRPr="3B0BED03">
        <w:rPr>
          <w:rFonts w:eastAsia="Arial"/>
        </w:rPr>
        <w:t xml:space="preserve">aqui </w:t>
      </w:r>
      <w:r w:rsidR="2DED506A" w:rsidRPr="3B0BED03">
        <w:rPr>
          <w:rFonts w:eastAsia="Arial"/>
        </w:rPr>
        <w:t xml:space="preserve">relatados </w:t>
      </w:r>
      <w:r w:rsidR="11176541" w:rsidRPr="3B0BED03">
        <w:rPr>
          <w:rFonts w:eastAsia="Arial"/>
        </w:rPr>
        <w:t xml:space="preserve">justificam a relevância da revisão do PMSB no município de </w:t>
      </w:r>
      <w:r w:rsidR="00D30E74">
        <w:rPr>
          <w:rFonts w:eastAsia="Arial"/>
        </w:rPr>
        <w:t>Santo Antonio de Posse</w:t>
      </w:r>
      <w:r w:rsidR="1EB9C0B7" w:rsidRPr="3B0BED03">
        <w:rPr>
          <w:rFonts w:eastAsia="Arial"/>
        </w:rPr>
        <w:t xml:space="preserve">, além da necessidade de compatibilizá-lo com </w:t>
      </w:r>
      <w:r w:rsidR="5A5BAB1E" w:rsidRPr="3B0BED03">
        <w:rPr>
          <w:rFonts w:eastAsia="Arial"/>
        </w:rPr>
        <w:t>os novos parâmetros da Lei 14</w:t>
      </w:r>
      <w:r w:rsidR="7F70387A" w:rsidRPr="3B0BED03">
        <w:rPr>
          <w:rFonts w:eastAsia="Arial"/>
        </w:rPr>
        <w:t>.</w:t>
      </w:r>
      <w:r w:rsidR="5A5BAB1E" w:rsidRPr="3B0BED03">
        <w:rPr>
          <w:rFonts w:eastAsia="Arial"/>
        </w:rPr>
        <w:t>026 de 15 de julho de 2020, contemplando metas de investimentos</w:t>
      </w:r>
      <w:r w:rsidR="49BCA02C" w:rsidRPr="3B0BED03">
        <w:rPr>
          <w:rFonts w:eastAsia="Arial"/>
        </w:rPr>
        <w:t>,</w:t>
      </w:r>
      <w:r w:rsidR="5A5BAB1E" w:rsidRPr="3B0BED03">
        <w:rPr>
          <w:rFonts w:eastAsia="Arial"/>
        </w:rPr>
        <w:t xml:space="preserve"> indicadores de desempenho e mecanismos de aferição de resultados. </w:t>
      </w:r>
    </w:p>
    <w:p w14:paraId="014B65F4" w14:textId="5A25D5F2" w:rsidR="007D2D5D" w:rsidRDefault="587AA8EA" w:rsidP="3B0BED03">
      <w:pPr>
        <w:rPr>
          <w:rFonts w:eastAsia="Arial"/>
        </w:rPr>
      </w:pPr>
      <w:r w:rsidRPr="2C0D3B19">
        <w:rPr>
          <w:rFonts w:eastAsia="Arial"/>
        </w:rPr>
        <w:t xml:space="preserve">A Revisão do </w:t>
      </w:r>
      <w:r w:rsidR="01535A7C" w:rsidRPr="2C0D3B19">
        <w:rPr>
          <w:rFonts w:eastAsia="Arial"/>
        </w:rPr>
        <w:t>PMSB</w:t>
      </w:r>
      <w:r w:rsidRPr="2C0D3B19">
        <w:rPr>
          <w:rFonts w:eastAsia="Arial"/>
        </w:rPr>
        <w:t xml:space="preserve"> </w:t>
      </w:r>
      <w:r w:rsidR="1B8B6893" w:rsidRPr="2C0D3B19">
        <w:rPr>
          <w:rFonts w:eastAsia="Arial"/>
        </w:rPr>
        <w:t xml:space="preserve">deve </w:t>
      </w:r>
      <w:r w:rsidRPr="2C0D3B19">
        <w:rPr>
          <w:rFonts w:eastAsia="Arial"/>
        </w:rPr>
        <w:t>busca</w:t>
      </w:r>
      <w:r w:rsidR="07383B08" w:rsidRPr="2C0D3B19">
        <w:rPr>
          <w:rFonts w:eastAsia="Arial"/>
        </w:rPr>
        <w:t>r</w:t>
      </w:r>
      <w:r w:rsidRPr="2C0D3B19">
        <w:rPr>
          <w:rFonts w:eastAsia="Arial"/>
        </w:rPr>
        <w:t xml:space="preserve"> </w:t>
      </w:r>
      <w:r w:rsidR="6631C7CD" w:rsidRPr="2C0D3B19">
        <w:rPr>
          <w:rFonts w:eastAsia="Arial"/>
        </w:rPr>
        <w:t xml:space="preserve">a </w:t>
      </w:r>
      <w:r w:rsidRPr="2C0D3B19">
        <w:rPr>
          <w:rFonts w:eastAsia="Arial"/>
        </w:rPr>
        <w:t>atualiza</w:t>
      </w:r>
      <w:r w:rsidR="36B81014" w:rsidRPr="2C0D3B19">
        <w:rPr>
          <w:rFonts w:eastAsia="Arial"/>
        </w:rPr>
        <w:t>ção</w:t>
      </w:r>
      <w:r w:rsidRPr="2C0D3B19">
        <w:rPr>
          <w:rFonts w:eastAsia="Arial"/>
        </w:rPr>
        <w:t xml:space="preserve"> </w:t>
      </w:r>
      <w:r w:rsidR="35AF1A3A" w:rsidRPr="2C0D3B19">
        <w:rPr>
          <w:rFonts w:eastAsia="Arial"/>
        </w:rPr>
        <w:t>d</w:t>
      </w:r>
      <w:r w:rsidRPr="2C0D3B19">
        <w:rPr>
          <w:rFonts w:eastAsia="Arial"/>
        </w:rPr>
        <w:t>os dados</w:t>
      </w:r>
      <w:r w:rsidR="325C5574" w:rsidRPr="2C0D3B19">
        <w:rPr>
          <w:rFonts w:eastAsia="Arial"/>
        </w:rPr>
        <w:t xml:space="preserve"> gerais e de saneamento no município,</w:t>
      </w:r>
      <w:r w:rsidRPr="2C0D3B19">
        <w:rPr>
          <w:rFonts w:eastAsia="Arial"/>
        </w:rPr>
        <w:t xml:space="preserve"> principalmente observando o crescimento da região</w:t>
      </w:r>
      <w:r w:rsidR="1F0FF861" w:rsidRPr="2C0D3B19">
        <w:rPr>
          <w:rFonts w:eastAsia="Arial"/>
        </w:rPr>
        <w:t xml:space="preserve"> e </w:t>
      </w:r>
      <w:r w:rsidR="394E45BD" w:rsidRPr="2C0D3B19">
        <w:rPr>
          <w:rFonts w:eastAsia="Arial"/>
        </w:rPr>
        <w:t>verificar</w:t>
      </w:r>
      <w:r w:rsidRPr="2C0D3B19">
        <w:rPr>
          <w:rFonts w:eastAsia="Arial"/>
        </w:rPr>
        <w:t xml:space="preserve"> o atingimento das metas </w:t>
      </w:r>
      <w:r w:rsidR="1E3AD515" w:rsidRPr="2C0D3B19">
        <w:rPr>
          <w:rFonts w:eastAsia="Arial"/>
        </w:rPr>
        <w:t xml:space="preserve">estabelecidas </w:t>
      </w:r>
      <w:r w:rsidRPr="2C0D3B19">
        <w:rPr>
          <w:rFonts w:eastAsia="Arial"/>
        </w:rPr>
        <w:t>no PMSB atual.</w:t>
      </w:r>
      <w:r w:rsidR="196D17A6" w:rsidRPr="2C0D3B19">
        <w:rPr>
          <w:rFonts w:eastAsia="Arial"/>
        </w:rPr>
        <w:t xml:space="preserve"> No PMSB </w:t>
      </w:r>
      <w:r w:rsidR="452EC5F8" w:rsidRPr="2C0D3B19">
        <w:rPr>
          <w:rFonts w:eastAsia="Arial"/>
        </w:rPr>
        <w:t>devem</w:t>
      </w:r>
      <w:r w:rsidR="196D17A6" w:rsidRPr="2C0D3B19">
        <w:rPr>
          <w:rFonts w:eastAsia="Arial"/>
        </w:rPr>
        <w:t xml:space="preserve"> ser contemplada</w:t>
      </w:r>
      <w:r w:rsidR="41B2E236" w:rsidRPr="2C0D3B19">
        <w:rPr>
          <w:rFonts w:eastAsia="Arial"/>
        </w:rPr>
        <w:t>s</w:t>
      </w:r>
      <w:r w:rsidR="196D17A6" w:rsidRPr="2C0D3B19">
        <w:rPr>
          <w:rFonts w:eastAsia="Arial"/>
        </w:rPr>
        <w:t xml:space="preserve"> as diretrizes estabelecidas pela Política Nacional de Resíduos Sólidos, </w:t>
      </w:r>
      <w:r w:rsidR="69C9AD19" w:rsidRPr="2C0D3B19">
        <w:rPr>
          <w:rFonts w:eastAsia="Arial"/>
        </w:rPr>
        <w:t>instituída pel</w:t>
      </w:r>
      <w:r w:rsidR="196D17A6" w:rsidRPr="2C0D3B19">
        <w:rPr>
          <w:rFonts w:eastAsia="Arial"/>
        </w:rPr>
        <w:t>a Lei</w:t>
      </w:r>
      <w:r w:rsidR="2D8CC9E0" w:rsidRPr="2C0D3B19">
        <w:rPr>
          <w:rFonts w:eastAsia="Arial"/>
        </w:rPr>
        <w:t xml:space="preserve"> n</w:t>
      </w:r>
      <w:r w:rsidR="5A9B462C" w:rsidRPr="2C0D3B19">
        <w:rPr>
          <w:rFonts w:eastAsia="Arial"/>
        </w:rPr>
        <w:t>º</w:t>
      </w:r>
      <w:r w:rsidR="196D17A6" w:rsidRPr="2C0D3B19">
        <w:rPr>
          <w:rFonts w:eastAsia="Arial"/>
        </w:rPr>
        <w:t xml:space="preserve"> 12.305/2010</w:t>
      </w:r>
      <w:r w:rsidR="0ACB0CE8" w:rsidRPr="2C0D3B19">
        <w:rPr>
          <w:rFonts w:eastAsia="Arial"/>
        </w:rPr>
        <w:t>,</w:t>
      </w:r>
      <w:r w:rsidR="196D17A6" w:rsidRPr="2C0D3B19">
        <w:rPr>
          <w:rFonts w:eastAsia="Arial"/>
        </w:rPr>
        <w:t xml:space="preserve"> </w:t>
      </w:r>
      <w:r w:rsidR="6BF129E9" w:rsidRPr="2C0D3B19">
        <w:rPr>
          <w:rFonts w:eastAsia="Arial"/>
        </w:rPr>
        <w:t>atendendo</w:t>
      </w:r>
      <w:r w:rsidR="196D17A6" w:rsidRPr="2C0D3B19">
        <w:rPr>
          <w:rFonts w:eastAsia="Arial"/>
        </w:rPr>
        <w:t xml:space="preserve"> ao conteúdo mínimo a ser incorporado no PMSB com relação aos resíduos sólidos.</w:t>
      </w:r>
      <w:r w:rsidRPr="2C0D3B19">
        <w:rPr>
          <w:rFonts w:eastAsia="Arial"/>
        </w:rPr>
        <w:t xml:space="preserve"> .</w:t>
      </w:r>
    </w:p>
    <w:p w14:paraId="29901991" w14:textId="500D8E47" w:rsidR="007D2D5D" w:rsidRDefault="5A5BAB1E" w:rsidP="3B0BED03">
      <w:pPr>
        <w:rPr>
          <w:rFonts w:eastAsia="Arial"/>
        </w:rPr>
      </w:pPr>
      <w:r w:rsidRPr="3B0BED03">
        <w:rPr>
          <w:rFonts w:eastAsia="Arial"/>
        </w:rPr>
        <w:t xml:space="preserve">O impacto social previsto </w:t>
      </w:r>
      <w:r w:rsidR="6E57B6F5" w:rsidRPr="3B0BED03">
        <w:rPr>
          <w:rFonts w:eastAsia="Arial"/>
        </w:rPr>
        <w:t xml:space="preserve">é melhorar </w:t>
      </w:r>
      <w:r w:rsidRPr="3B0BED03">
        <w:rPr>
          <w:rFonts w:eastAsia="Arial"/>
        </w:rPr>
        <w:t xml:space="preserve">a qualidade </w:t>
      </w:r>
      <w:r w:rsidR="6E880D07" w:rsidRPr="3B0BED03">
        <w:rPr>
          <w:rFonts w:eastAsia="Arial"/>
        </w:rPr>
        <w:t xml:space="preserve">e aumentar a quantidade </w:t>
      </w:r>
      <w:r w:rsidRPr="3B0BED03">
        <w:rPr>
          <w:rFonts w:eastAsia="Arial"/>
        </w:rPr>
        <w:t>dos serviços de saneamento</w:t>
      </w:r>
      <w:r w:rsidR="2C9217A6" w:rsidRPr="3B0BED03">
        <w:rPr>
          <w:rFonts w:eastAsia="Arial"/>
        </w:rPr>
        <w:t xml:space="preserve"> prestados</w:t>
      </w:r>
      <w:r w:rsidRPr="3B0BED03">
        <w:rPr>
          <w:rFonts w:eastAsia="Arial"/>
        </w:rPr>
        <w:t xml:space="preserve">, garantindo a satisfação e anseios da população, trazendo a </w:t>
      </w:r>
      <w:r w:rsidRPr="3B0BED03">
        <w:rPr>
          <w:rFonts w:eastAsia="Arial"/>
        </w:rPr>
        <w:lastRenderedPageBreak/>
        <w:t>melhoria de operação do sistema, o atendimento com água e esgoto, o escoamento e drenagem, a correta disposição dos resíduos sólidos.</w:t>
      </w:r>
    </w:p>
    <w:p w14:paraId="411FD835" w14:textId="77777777" w:rsidR="00962199" w:rsidRPr="00F55FBB" w:rsidRDefault="00962199" w:rsidP="00962199">
      <w:pPr>
        <w:rPr>
          <w:rFonts w:eastAsia="Arial"/>
          <w:b/>
          <w:bCs/>
        </w:rPr>
      </w:pPr>
      <w:r w:rsidRPr="00F55FBB">
        <w:rPr>
          <w:rFonts w:eastAsia="Arial"/>
          <w:b/>
          <w:bCs/>
        </w:rPr>
        <w:t xml:space="preserve">Como se trata de revisão de um PMSB, de acordo com a Deliberação CRH 246/2021, o empreendimento se enquadra no PDC 1 - Bases Técnicas em Recursos Hídricos e no Sub-PDC 1.2 - Planejamento e gestão de recursos hídricos, que abrange os planos, cujos produtos subsidiem o planejamento e a gestão dos recursos hídricos. </w:t>
      </w:r>
    </w:p>
    <w:p w14:paraId="64E5314C" w14:textId="2E5628CD" w:rsidR="007D2D5D" w:rsidRDefault="007D2D5D" w:rsidP="3B0BED03">
      <w:pPr>
        <w:rPr>
          <w:rFonts w:eastAsia="Arial"/>
        </w:rPr>
      </w:pPr>
    </w:p>
    <w:p w14:paraId="4E57A326" w14:textId="7D464CD3" w:rsidR="00241E1D" w:rsidRPr="0091213D" w:rsidRDefault="00F04720" w:rsidP="002A471C">
      <w:pPr>
        <w:pStyle w:val="Ttulo1"/>
        <w:rPr>
          <w:rFonts w:eastAsia="Arial" w:cs="Arial"/>
        </w:rPr>
      </w:pPr>
      <w:bookmarkStart w:id="3" w:name="_Toc2850631"/>
      <w:r w:rsidRPr="3B0BED03">
        <w:rPr>
          <w:rFonts w:eastAsia="Arial" w:cs="Arial"/>
        </w:rPr>
        <w:t>OBJETIVO</w:t>
      </w:r>
      <w:bookmarkEnd w:id="3"/>
    </w:p>
    <w:p w14:paraId="6148FC6E" w14:textId="0645A06D" w:rsidR="002A471C" w:rsidRDefault="5F27AD9F" w:rsidP="3B0BED03">
      <w:pPr>
        <w:rPr>
          <w:rFonts w:eastAsia="Arial"/>
        </w:rPr>
      </w:pPr>
      <w:r w:rsidRPr="3B0BED03">
        <w:rPr>
          <w:rFonts w:eastAsia="Arial"/>
        </w:rPr>
        <w:t xml:space="preserve">O objetivo deste </w:t>
      </w:r>
      <w:r w:rsidR="005220C2" w:rsidRPr="3B0BED03">
        <w:rPr>
          <w:rFonts w:eastAsia="Arial"/>
        </w:rPr>
        <w:t>TR</w:t>
      </w:r>
      <w:r w:rsidRPr="3B0BED03">
        <w:rPr>
          <w:rFonts w:eastAsia="Arial"/>
        </w:rPr>
        <w:t xml:space="preserve"> é</w:t>
      </w:r>
      <w:r w:rsidR="369D9A4A" w:rsidRPr="3B0BED03">
        <w:rPr>
          <w:rFonts w:eastAsia="Arial"/>
        </w:rPr>
        <w:t xml:space="preserve"> a</w:t>
      </w:r>
      <w:r w:rsidRPr="3B0BED03">
        <w:rPr>
          <w:rFonts w:eastAsia="Arial"/>
        </w:rPr>
        <w:t xml:space="preserve"> contratação de empresa para a elaboração da revisão do </w:t>
      </w:r>
      <w:r w:rsidR="005220C2" w:rsidRPr="3B0BED03">
        <w:rPr>
          <w:rFonts w:eastAsia="Arial"/>
        </w:rPr>
        <w:t>PMSB</w:t>
      </w:r>
      <w:r w:rsidRPr="3B0BED03">
        <w:rPr>
          <w:rFonts w:eastAsia="Arial"/>
        </w:rPr>
        <w:t xml:space="preserve"> de </w:t>
      </w:r>
      <w:r w:rsidR="00D30E74">
        <w:rPr>
          <w:rFonts w:eastAsia="Arial"/>
        </w:rPr>
        <w:t>Santo Antonio de Posse,</w:t>
      </w:r>
      <w:r w:rsidRPr="3B0BED03">
        <w:rPr>
          <w:rFonts w:eastAsia="Arial"/>
        </w:rPr>
        <w:t xml:space="preserve"> que</w:t>
      </w:r>
      <w:r w:rsidR="14E04A57" w:rsidRPr="3B0BED03">
        <w:rPr>
          <w:rFonts w:eastAsia="Arial"/>
        </w:rPr>
        <w:t xml:space="preserve"> deve</w:t>
      </w:r>
      <w:r w:rsidRPr="3B0BED03">
        <w:rPr>
          <w:rFonts w:eastAsia="Arial"/>
        </w:rPr>
        <w:t xml:space="preserve"> abranger todo o território</w:t>
      </w:r>
      <w:r w:rsidR="1A0A54D2" w:rsidRPr="3B0BED03">
        <w:rPr>
          <w:rFonts w:eastAsia="Arial"/>
        </w:rPr>
        <w:t xml:space="preserve"> do município</w:t>
      </w:r>
      <w:r w:rsidRPr="3B0BED03">
        <w:rPr>
          <w:rFonts w:eastAsia="Arial"/>
        </w:rPr>
        <w:t xml:space="preserve"> (urbano e rural) e contemplar os quatro componentes do saneamento básico, que compreende o conjunto de serviços públicos, infraestruturas e instalações operacionais de:</w:t>
      </w:r>
    </w:p>
    <w:p w14:paraId="1D09AAC0" w14:textId="7B65C6D1" w:rsidR="002A471C" w:rsidRDefault="002A471C" w:rsidP="3B0BED03">
      <w:pPr>
        <w:rPr>
          <w:rFonts w:eastAsia="Arial"/>
        </w:rPr>
      </w:pPr>
      <w:r w:rsidRPr="3B0BED03">
        <w:rPr>
          <w:rFonts w:eastAsia="Arial"/>
        </w:rPr>
        <w:t>a) abastecimento de água potável: constituído pelas atividades e pela disponibilização e manutenção de infraestruturas e instalações operacionais necessárias ao abastecimento público de água potável, desde a captação até as ligações prediais e seus instrumentos de medição;</w:t>
      </w:r>
    </w:p>
    <w:p w14:paraId="6AEF1B4B" w14:textId="2916419C" w:rsidR="002A471C" w:rsidRDefault="5F27AD9F" w:rsidP="3B0BED03">
      <w:pPr>
        <w:rPr>
          <w:rFonts w:eastAsia="Arial"/>
        </w:rPr>
      </w:pPr>
      <w:r w:rsidRPr="3B0BED03">
        <w:rPr>
          <w:rFonts w:eastAsia="Arial"/>
        </w:rPr>
        <w:t xml:space="preserve">b) esgotamento sanitário: constituído pelas atividades e pela disponibilização e manutenção de infraestruturas e instalações operacionais necessárias à coleta, ao transporte, ao tratamento e à disposição final adequados dos esgotos sanitários, desde as ligações prediais até sua destinação final para produção de água de </w:t>
      </w:r>
      <w:r w:rsidR="1696968D" w:rsidRPr="3B0BED03">
        <w:rPr>
          <w:rFonts w:eastAsia="Arial"/>
        </w:rPr>
        <w:t>reuso</w:t>
      </w:r>
      <w:r w:rsidRPr="3B0BED03">
        <w:rPr>
          <w:rFonts w:eastAsia="Arial"/>
        </w:rPr>
        <w:t xml:space="preserve"> ou seu lançamento de forma adequada no meio ambiente;</w:t>
      </w:r>
    </w:p>
    <w:p w14:paraId="1E88ED37" w14:textId="2D8AF3F5" w:rsidR="002A471C" w:rsidRDefault="5F27AD9F" w:rsidP="3B0BED03">
      <w:pPr>
        <w:rPr>
          <w:rFonts w:eastAsia="Arial"/>
          <w:highlight w:val="magenta"/>
        </w:rPr>
      </w:pPr>
      <w:r w:rsidRPr="3B0BED03">
        <w:rPr>
          <w:rFonts w:eastAsia="Arial"/>
        </w:rPr>
        <w:t>c) limpeza urbana e manejo de resíduos sólidos: constituídos pelas atividades e pela disponibilização e manutenção de infraestruturas e instalações operacionais de coleta, varrição manual e mecanizada, asseio e conservação urbana, transporte, transbordo, tratamento e destinação final ambientalmente adequada dos resíduos sólidos domiciliares e dos resíduos de limpeza urbana; e</w:t>
      </w:r>
    </w:p>
    <w:p w14:paraId="62555C1D" w14:textId="56D9A78A" w:rsidR="000364BA" w:rsidRDefault="002A471C" w:rsidP="3B0BED03">
      <w:pPr>
        <w:rPr>
          <w:rFonts w:eastAsia="Arial"/>
        </w:rPr>
      </w:pPr>
      <w:r w:rsidRPr="3B0BED03">
        <w:rPr>
          <w:rFonts w:eastAsia="Arial"/>
        </w:rPr>
        <w:t>d) drenagem e manejo das águas pluviais urbanas: constituídos pelas atividades, pela infraestrutura e pelas instalações operacionais de drenagem de águas pluviais, transporte, detenção ou retenção para o amortecimento de vazões de cheias, tratamento e disposição final das águas pluviais drenadas, contempladas a limpeza e a fiscalização preventiva das redes;</w:t>
      </w:r>
    </w:p>
    <w:p w14:paraId="25A6AAE3" w14:textId="51238345" w:rsidR="00D22BAE" w:rsidRDefault="00D22BAE" w:rsidP="3B0BED03">
      <w:pPr>
        <w:rPr>
          <w:rFonts w:eastAsia="Arial"/>
        </w:rPr>
      </w:pPr>
      <w:r w:rsidRPr="3B0BED03">
        <w:rPr>
          <w:rFonts w:eastAsia="Arial"/>
        </w:rPr>
        <w:t xml:space="preserve">Através da elaboração da revisão </w:t>
      </w:r>
      <w:r w:rsidR="007C3DA9" w:rsidRPr="3B0BED03">
        <w:rPr>
          <w:rFonts w:eastAsia="Arial"/>
        </w:rPr>
        <w:t>do PMSB</w:t>
      </w:r>
      <w:r w:rsidRPr="3B0BED03">
        <w:rPr>
          <w:rFonts w:eastAsia="Arial"/>
        </w:rPr>
        <w:t xml:space="preserve"> deve-se diagnosticar o estado de salubridade ambiental da prestação dos serviços de saneamento básico e estabelecer a programação das ações e dos investimentos necessários para a universalização, com qualidade, destes serviços. Consequentemente, promover a saúde, a qualidade de vida e do meio ambiente, assim como implantar os processos de gestão e estabelecer as condições para a prestação dos serviços de saneamento básico, de forma a que cheguem a todo cidadão, integralmente, sem interrupção e com qualidade.</w:t>
      </w:r>
    </w:p>
    <w:p w14:paraId="4849FC2D" w14:textId="54EFEB00" w:rsidR="00D22BAE" w:rsidRDefault="00D22BAE" w:rsidP="009E3A52">
      <w:pPr>
        <w:rPr>
          <w:rFonts w:eastAsia="Arial"/>
        </w:rPr>
      </w:pPr>
      <w:r w:rsidRPr="3B0BED03">
        <w:rPr>
          <w:rFonts w:eastAsia="Arial"/>
        </w:rPr>
        <w:t xml:space="preserve">Os serviços prestados para a elaboração do </w:t>
      </w:r>
      <w:r w:rsidR="001017CE" w:rsidRPr="3B0BED03">
        <w:rPr>
          <w:rFonts w:eastAsia="Arial"/>
        </w:rPr>
        <w:t>PMSB</w:t>
      </w:r>
      <w:r w:rsidRPr="3B0BED03">
        <w:rPr>
          <w:rFonts w:eastAsia="Arial"/>
        </w:rPr>
        <w:t xml:space="preserve"> deve</w:t>
      </w:r>
      <w:r w:rsidR="002128E2" w:rsidRPr="3B0BED03">
        <w:rPr>
          <w:rFonts w:eastAsia="Arial"/>
        </w:rPr>
        <w:t>m</w:t>
      </w:r>
      <w:r w:rsidRPr="3B0BED03">
        <w:rPr>
          <w:rFonts w:eastAsia="Arial"/>
        </w:rPr>
        <w:t xml:space="preserve"> ter o objetivo de dotar o gestor público municipal de instrumento de planejamento de curto, médio e longo prazo, de forma a atender as necessidades presentes e futuras de infraestrutura sanitária do município. </w:t>
      </w:r>
      <w:r w:rsidRPr="3B0BED03">
        <w:rPr>
          <w:rFonts w:eastAsia="Arial"/>
        </w:rPr>
        <w:lastRenderedPageBreak/>
        <w:t>Busca, ainda, preservar a saúde pública e as condições de salubridade para o habitat humano, bem como priorizar a participação da sociedade na gestão dos serviços.</w:t>
      </w:r>
    </w:p>
    <w:p w14:paraId="23416531" w14:textId="77777777" w:rsidR="00E74C96" w:rsidRDefault="00E74C96" w:rsidP="009E3A52">
      <w:pPr>
        <w:rPr>
          <w:rFonts w:eastAsia="Arial"/>
        </w:rPr>
      </w:pPr>
    </w:p>
    <w:p w14:paraId="535CAB87" w14:textId="541DEBBC" w:rsidR="00D22BAE" w:rsidRDefault="00D22BAE" w:rsidP="00D22BAE">
      <w:pPr>
        <w:pStyle w:val="Ttulo2"/>
        <w:rPr>
          <w:rFonts w:eastAsia="Arial" w:cs="Arial"/>
        </w:rPr>
      </w:pPr>
      <w:r w:rsidRPr="3B0BED03">
        <w:rPr>
          <w:rFonts w:eastAsia="Arial" w:cs="Arial"/>
        </w:rPr>
        <w:t>Objetivo específico</w:t>
      </w:r>
    </w:p>
    <w:p w14:paraId="17F2C02D" w14:textId="3A0DC00C" w:rsidR="00C84CB8" w:rsidRDefault="00A07551" w:rsidP="3B0BED03">
      <w:pPr>
        <w:pStyle w:val="itemizao"/>
        <w:rPr>
          <w:rFonts w:eastAsia="Arial"/>
        </w:rPr>
      </w:pPr>
      <w:r w:rsidRPr="3B0BED03">
        <w:rPr>
          <w:rFonts w:eastAsia="Arial"/>
        </w:rPr>
        <w:t>Revisar e atualizar o Plano de Saneamento Básico do município de (colocar nome do município)</w:t>
      </w:r>
      <w:r w:rsidR="00E07782" w:rsidRPr="3B0BED03">
        <w:rPr>
          <w:rFonts w:eastAsia="Arial"/>
        </w:rPr>
        <w:t xml:space="preserve">, </w:t>
      </w:r>
      <w:r w:rsidR="00580836" w:rsidRPr="3B0BED03">
        <w:rPr>
          <w:rFonts w:eastAsia="Arial"/>
        </w:rPr>
        <w:t>identificando</w:t>
      </w:r>
      <w:r w:rsidR="008B070B" w:rsidRPr="3B0BED03">
        <w:rPr>
          <w:rFonts w:eastAsia="Arial"/>
        </w:rPr>
        <w:t xml:space="preserve"> a atual situaçã</w:t>
      </w:r>
      <w:r w:rsidR="00580836" w:rsidRPr="3B0BED03">
        <w:rPr>
          <w:rFonts w:eastAsia="Arial"/>
        </w:rPr>
        <w:t xml:space="preserve">o </w:t>
      </w:r>
      <w:r w:rsidR="00DA2218" w:rsidRPr="3B0BED03">
        <w:rPr>
          <w:rFonts w:eastAsia="Arial"/>
        </w:rPr>
        <w:t>d</w:t>
      </w:r>
      <w:r w:rsidR="003C4606" w:rsidRPr="3B0BED03">
        <w:rPr>
          <w:rFonts w:eastAsia="Arial"/>
        </w:rPr>
        <w:t>as ações nele propostas</w:t>
      </w:r>
      <w:r w:rsidR="00C92742" w:rsidRPr="3B0BED03">
        <w:rPr>
          <w:rFonts w:eastAsia="Arial"/>
        </w:rPr>
        <w:t>;</w:t>
      </w:r>
    </w:p>
    <w:p w14:paraId="252D49B0" w14:textId="4469E65A" w:rsidR="00D22BAE" w:rsidRDefault="00D340A8" w:rsidP="3B0BED03">
      <w:pPr>
        <w:pStyle w:val="itemizao"/>
        <w:rPr>
          <w:rFonts w:eastAsia="Arial"/>
        </w:rPr>
      </w:pPr>
      <w:r w:rsidRPr="3B0BED03">
        <w:rPr>
          <w:rFonts w:eastAsia="Arial"/>
        </w:rPr>
        <w:t>Realizar o diagnóstico da situação atual</w:t>
      </w:r>
      <w:r w:rsidR="00765244" w:rsidRPr="3B0BED03">
        <w:rPr>
          <w:rFonts w:eastAsia="Arial"/>
        </w:rPr>
        <w:t xml:space="preserve"> dos serviços de saneamento no município</w:t>
      </w:r>
      <w:r w:rsidRPr="3B0BED03">
        <w:rPr>
          <w:rFonts w:eastAsia="Arial"/>
        </w:rPr>
        <w:t xml:space="preserve"> e estudar as</w:t>
      </w:r>
      <w:r w:rsidR="00D22BAE" w:rsidRPr="3B0BED03">
        <w:rPr>
          <w:rFonts w:eastAsia="Arial"/>
        </w:rPr>
        <w:t xml:space="preserve"> alternativas e soluções dos problemas encontrados;</w:t>
      </w:r>
    </w:p>
    <w:p w14:paraId="5B15A94E" w14:textId="3C67E960" w:rsidR="00D22BAE" w:rsidRDefault="00D22BAE" w:rsidP="3B0BED03">
      <w:pPr>
        <w:pStyle w:val="itemizao"/>
        <w:rPr>
          <w:rFonts w:eastAsia="Arial"/>
        </w:rPr>
      </w:pPr>
      <w:r w:rsidRPr="3B0BED03">
        <w:rPr>
          <w:rFonts w:eastAsia="Arial"/>
        </w:rPr>
        <w:t>Propor intervenções e melhorias</w:t>
      </w:r>
      <w:r w:rsidR="00D340A8" w:rsidRPr="3B0BED03">
        <w:rPr>
          <w:rFonts w:eastAsia="Arial"/>
        </w:rPr>
        <w:t xml:space="preserve"> nos s</w:t>
      </w:r>
      <w:r w:rsidRPr="3B0BED03">
        <w:rPr>
          <w:rFonts w:eastAsia="Arial"/>
        </w:rPr>
        <w:t>istemas de água, esgoto, resíduos sólidos e drenagem urbana</w:t>
      </w:r>
      <w:r w:rsidR="00D340A8" w:rsidRPr="3B0BED03">
        <w:rPr>
          <w:rFonts w:eastAsia="Arial"/>
        </w:rPr>
        <w:t xml:space="preserve"> com objetivos e metas de curto, médio e longo prazo para a universalização;</w:t>
      </w:r>
    </w:p>
    <w:p w14:paraId="7007E0F5" w14:textId="384F20D4" w:rsidR="00D22BAE" w:rsidRPr="00D22BAE" w:rsidRDefault="00D22BAE" w:rsidP="3B0BED03">
      <w:pPr>
        <w:pStyle w:val="itemizao"/>
        <w:rPr>
          <w:rFonts w:eastAsia="Arial"/>
        </w:rPr>
      </w:pPr>
      <w:r w:rsidRPr="3B0BED03">
        <w:rPr>
          <w:rFonts w:eastAsia="Arial"/>
        </w:rPr>
        <w:t>Propor</w:t>
      </w:r>
      <w:r w:rsidR="00D340A8" w:rsidRPr="3B0BED03">
        <w:rPr>
          <w:rFonts w:eastAsia="Arial"/>
        </w:rPr>
        <w:t xml:space="preserve"> programas, projetos e ações necessárias para atingir os objetivos e as metas incluindo os</w:t>
      </w:r>
      <w:r w:rsidRPr="3B0BED03">
        <w:rPr>
          <w:rFonts w:eastAsia="Arial"/>
        </w:rPr>
        <w:t xml:space="preserve"> investimentos</w:t>
      </w:r>
      <w:r w:rsidR="00D340A8" w:rsidRPr="3B0BED03">
        <w:rPr>
          <w:rFonts w:eastAsia="Arial"/>
        </w:rPr>
        <w:t xml:space="preserve"> necessários e possíveis fontes de financiamento</w:t>
      </w:r>
      <w:r w:rsidRPr="3B0BED03">
        <w:rPr>
          <w:rFonts w:eastAsia="Arial"/>
        </w:rPr>
        <w:t>;</w:t>
      </w:r>
    </w:p>
    <w:p w14:paraId="6EC46554" w14:textId="4781E4B4" w:rsidR="00D22BAE" w:rsidRPr="007D2D5D" w:rsidRDefault="00D22BAE" w:rsidP="00D22BAE">
      <w:pPr>
        <w:pStyle w:val="itemizao"/>
        <w:rPr>
          <w:rFonts w:eastAsia="Arial"/>
        </w:rPr>
      </w:pPr>
      <w:r w:rsidRPr="3B0BED03">
        <w:rPr>
          <w:rFonts w:eastAsia="Arial"/>
        </w:rPr>
        <w:t xml:space="preserve">Implementar </w:t>
      </w:r>
      <w:r w:rsidR="00D340A8" w:rsidRPr="3B0BED03">
        <w:rPr>
          <w:rFonts w:eastAsia="Arial"/>
        </w:rPr>
        <w:t>mecanismos e procedimentos para avaliação sistemática da eficiência e eficácia das aç</w:t>
      </w:r>
      <w:r w:rsidR="00256D0E" w:rsidRPr="3B0BED03">
        <w:rPr>
          <w:rFonts w:eastAsia="Arial"/>
        </w:rPr>
        <w:t>ões programadas;</w:t>
      </w:r>
    </w:p>
    <w:p w14:paraId="50ED38C8" w14:textId="6D677156" w:rsidR="00256D0E" w:rsidRPr="007D2D5D" w:rsidRDefault="00256D0E" w:rsidP="00256D0E">
      <w:pPr>
        <w:pStyle w:val="itemizao"/>
        <w:rPr>
          <w:rFonts w:eastAsia="Arial"/>
        </w:rPr>
      </w:pPr>
      <w:r w:rsidRPr="3B0BED03">
        <w:rPr>
          <w:rFonts w:eastAsia="Arial"/>
        </w:rPr>
        <w:t>Estabelecer metas e indicadores de desempenho e mecanismos de aferição de resultados, a serem obrigatoriamente observados na execução dos serviços prestados de forma direta ou por concessão;</w:t>
      </w:r>
    </w:p>
    <w:p w14:paraId="0139D4FE" w14:textId="7DA87985" w:rsidR="001311DD" w:rsidRPr="007D2D5D" w:rsidRDefault="001311DD" w:rsidP="001311DD">
      <w:pPr>
        <w:pStyle w:val="itemizao"/>
        <w:rPr>
          <w:rFonts w:eastAsia="Arial"/>
        </w:rPr>
      </w:pPr>
      <w:r w:rsidRPr="3B0BED03">
        <w:rPr>
          <w:rFonts w:eastAsia="Arial"/>
        </w:rPr>
        <w:t>Subsidiar os estudos com dados e informações que demonstrem a viabilidade técnica e econômico-financeira da prestação dos serviço</w:t>
      </w:r>
      <w:r w:rsidR="00EB6AAD" w:rsidRPr="3B0BED03">
        <w:rPr>
          <w:rFonts w:eastAsia="Arial"/>
        </w:rPr>
        <w:t>s</w:t>
      </w:r>
      <w:r w:rsidRPr="3B0BED03">
        <w:rPr>
          <w:rFonts w:eastAsia="Arial"/>
        </w:rPr>
        <w:t>.</w:t>
      </w:r>
    </w:p>
    <w:p w14:paraId="326178F6" w14:textId="434AE624" w:rsidR="002A471C" w:rsidRPr="00D13FF5" w:rsidRDefault="002A471C" w:rsidP="3B0BED03">
      <w:pPr>
        <w:rPr>
          <w:rFonts w:eastAsia="Arial"/>
        </w:rPr>
      </w:pPr>
    </w:p>
    <w:p w14:paraId="6A29BB54" w14:textId="441906EF" w:rsidR="00241E1D" w:rsidRPr="0091213D" w:rsidRDefault="003E1342" w:rsidP="002A471C">
      <w:pPr>
        <w:pStyle w:val="Ttulo1"/>
        <w:rPr>
          <w:rFonts w:eastAsia="Arial" w:cs="Arial"/>
        </w:rPr>
      </w:pPr>
      <w:bookmarkStart w:id="4" w:name="_Toc2850633"/>
      <w:r w:rsidRPr="3B0BED03">
        <w:rPr>
          <w:rFonts w:eastAsia="Arial" w:cs="Arial"/>
        </w:rPr>
        <w:t>ESCOPO DOS SERVIÇOS</w:t>
      </w:r>
      <w:bookmarkEnd w:id="4"/>
    </w:p>
    <w:p w14:paraId="49114BBF" w14:textId="68E7EC58" w:rsidR="000364BA" w:rsidRDefault="00D340A8" w:rsidP="3B0BED03">
      <w:pPr>
        <w:rPr>
          <w:rFonts w:eastAsia="Arial"/>
        </w:rPr>
      </w:pPr>
      <w:r w:rsidRPr="3B0BED03">
        <w:rPr>
          <w:rFonts w:eastAsia="Arial"/>
        </w:rPr>
        <w:t xml:space="preserve">A </w:t>
      </w:r>
      <w:r w:rsidR="008A23D8" w:rsidRPr="3B0BED03">
        <w:rPr>
          <w:rFonts w:eastAsia="Arial"/>
        </w:rPr>
        <w:t>Revisão</w:t>
      </w:r>
      <w:r w:rsidRPr="3B0BED03">
        <w:rPr>
          <w:rFonts w:eastAsia="Arial"/>
        </w:rPr>
        <w:t xml:space="preserve"> do </w:t>
      </w:r>
      <w:r w:rsidR="005220C2" w:rsidRPr="3B0BED03">
        <w:rPr>
          <w:rFonts w:eastAsia="Arial"/>
        </w:rPr>
        <w:t>PMSB</w:t>
      </w:r>
      <w:r w:rsidRPr="3B0BED03">
        <w:rPr>
          <w:rFonts w:eastAsia="Arial"/>
        </w:rPr>
        <w:t xml:space="preserve"> deverá ser compatível com os planos das bacias hidrográficas e com planos diretores do município, e/ou com os planos de desenvolvimento urbano integrado das unidades regionais por eles abrangidas.</w:t>
      </w:r>
    </w:p>
    <w:p w14:paraId="0025AFDB" w14:textId="42E4EDC5" w:rsidR="00D340A8" w:rsidRDefault="00D340A8" w:rsidP="3B0BED03">
      <w:pPr>
        <w:rPr>
          <w:rFonts w:eastAsia="Arial"/>
        </w:rPr>
      </w:pPr>
      <w:r w:rsidRPr="3B0BED03">
        <w:rPr>
          <w:rFonts w:eastAsia="Arial"/>
        </w:rPr>
        <w:t xml:space="preserve">Para </w:t>
      </w:r>
      <w:r w:rsidR="00CA5634" w:rsidRPr="3B0BED03">
        <w:rPr>
          <w:rFonts w:eastAsia="Arial"/>
        </w:rPr>
        <w:t xml:space="preserve">a revisão </w:t>
      </w:r>
      <w:r w:rsidRPr="3B0BED03">
        <w:rPr>
          <w:rFonts w:eastAsia="Arial"/>
        </w:rPr>
        <w:t xml:space="preserve">deve-se seguir </w:t>
      </w:r>
      <w:r w:rsidR="008A23D8" w:rsidRPr="3B0BED03">
        <w:rPr>
          <w:rFonts w:eastAsia="Arial"/>
        </w:rPr>
        <w:t>as</w:t>
      </w:r>
      <w:r w:rsidR="00CA5634" w:rsidRPr="3B0BED03">
        <w:rPr>
          <w:rFonts w:eastAsia="Arial"/>
        </w:rPr>
        <w:t xml:space="preserve"> seguintes</w:t>
      </w:r>
      <w:r w:rsidR="008A23D8" w:rsidRPr="3B0BED03">
        <w:rPr>
          <w:rFonts w:eastAsia="Arial"/>
        </w:rPr>
        <w:t xml:space="preserve"> </w:t>
      </w:r>
      <w:r w:rsidRPr="3B0BED03">
        <w:rPr>
          <w:rFonts w:eastAsia="Arial"/>
        </w:rPr>
        <w:t>definições:</w:t>
      </w:r>
    </w:p>
    <w:p w14:paraId="51A30D83" w14:textId="107FA5AA" w:rsidR="00D340A8" w:rsidRDefault="00F940DB" w:rsidP="004619AB">
      <w:pPr>
        <w:pStyle w:val="itemizao"/>
        <w:numPr>
          <w:ilvl w:val="0"/>
          <w:numId w:val="18"/>
        </w:numPr>
        <w:rPr>
          <w:rFonts w:eastAsia="Arial"/>
        </w:rPr>
      </w:pPr>
      <w:r w:rsidRPr="3B0BED03">
        <w:rPr>
          <w:rFonts w:eastAsia="Arial"/>
        </w:rPr>
        <w:t>Dar o devido enfoque a</w:t>
      </w:r>
      <w:r w:rsidR="00D340A8" w:rsidRPr="3B0BED03">
        <w:rPr>
          <w:rFonts w:eastAsia="Arial"/>
        </w:rPr>
        <w:t>o Planejamento Participativo, com base na Lei</w:t>
      </w:r>
      <w:r w:rsidR="00CA5634" w:rsidRPr="3B0BED03">
        <w:rPr>
          <w:rFonts w:eastAsia="Arial"/>
        </w:rPr>
        <w:t xml:space="preserve"> Federal nº</w:t>
      </w:r>
      <w:r w:rsidR="00D340A8" w:rsidRPr="3B0BED03">
        <w:rPr>
          <w:rFonts w:eastAsia="Arial"/>
        </w:rPr>
        <w:t xml:space="preserve"> 11.445/</w:t>
      </w:r>
      <w:r w:rsidR="004674D5" w:rsidRPr="3B0BED03">
        <w:rPr>
          <w:rFonts w:eastAsia="Arial"/>
        </w:rPr>
        <w:t>20</w:t>
      </w:r>
      <w:r w:rsidR="00D340A8" w:rsidRPr="3B0BED03">
        <w:rPr>
          <w:rFonts w:eastAsia="Arial"/>
        </w:rPr>
        <w:t xml:space="preserve">07, que </w:t>
      </w:r>
      <w:r w:rsidR="00CC46EF" w:rsidRPr="3B0BED03">
        <w:rPr>
          <w:rFonts w:eastAsia="Arial"/>
        </w:rPr>
        <w:t>determina que deve ser assegurada ampla divulgação das propostas dos planos de saneamento básico e dos estudos que as fundamentem, inclusive com a realização de audiências ou consultas públicas;</w:t>
      </w:r>
    </w:p>
    <w:p w14:paraId="47EBDEAE" w14:textId="65215252" w:rsidR="00CC46EF" w:rsidRDefault="00CC46EF" w:rsidP="00CC46EF">
      <w:pPr>
        <w:pStyle w:val="itemizao"/>
        <w:rPr>
          <w:rFonts w:eastAsia="Arial"/>
        </w:rPr>
      </w:pPr>
      <w:r w:rsidRPr="3B0BED03">
        <w:rPr>
          <w:rFonts w:eastAsia="Arial"/>
        </w:rPr>
        <w:t xml:space="preserve">Estabelecer pactos que busquem resolver conflitos de interesses e possibilitem a definição de prioridades </w:t>
      </w:r>
      <w:r w:rsidR="00C00793" w:rsidRPr="3B0BED03">
        <w:rPr>
          <w:rFonts w:eastAsia="Arial"/>
        </w:rPr>
        <w:t xml:space="preserve">compatíveis com </w:t>
      </w:r>
      <w:r w:rsidRPr="3B0BED03">
        <w:rPr>
          <w:rFonts w:eastAsia="Arial"/>
        </w:rPr>
        <w:t>as reais necessidades sociais;</w:t>
      </w:r>
    </w:p>
    <w:p w14:paraId="2B58F75D" w14:textId="706BE8BC" w:rsidR="00CC46EF" w:rsidRPr="00CC46EF" w:rsidRDefault="002C6B40" w:rsidP="3B0BED03">
      <w:pPr>
        <w:pStyle w:val="itemizao"/>
        <w:rPr>
          <w:rFonts w:eastAsia="Arial"/>
        </w:rPr>
      </w:pPr>
      <w:r w:rsidRPr="3B0BED03">
        <w:rPr>
          <w:rFonts w:eastAsia="Arial"/>
        </w:rPr>
        <w:t xml:space="preserve">Considerar as </w:t>
      </w:r>
      <w:r w:rsidR="00896B40" w:rsidRPr="3B0BED03">
        <w:rPr>
          <w:rFonts w:eastAsia="Arial"/>
        </w:rPr>
        <w:t xml:space="preserve">diretrizes e metas </w:t>
      </w:r>
      <w:r w:rsidR="00FC1ECC" w:rsidRPr="3B0BED03">
        <w:rPr>
          <w:rFonts w:eastAsia="Arial"/>
        </w:rPr>
        <w:t>do município estabelecidas pel</w:t>
      </w:r>
      <w:r w:rsidR="00CC46EF" w:rsidRPr="3B0BED03">
        <w:rPr>
          <w:rFonts w:eastAsia="Arial"/>
        </w:rPr>
        <w:t xml:space="preserve">o Plano </w:t>
      </w:r>
      <w:r w:rsidR="00523948" w:rsidRPr="3B0BED03">
        <w:rPr>
          <w:rFonts w:eastAsia="Arial"/>
        </w:rPr>
        <w:t xml:space="preserve">de Recursos Hídricos </w:t>
      </w:r>
      <w:r w:rsidR="00CC46EF" w:rsidRPr="3B0BED03">
        <w:rPr>
          <w:rFonts w:eastAsia="Arial"/>
        </w:rPr>
        <w:t xml:space="preserve">das Bacias PCJ vigente (consultar em  </w:t>
      </w:r>
      <w:r w:rsidR="004674D5" w:rsidRPr="3B0BED03">
        <w:rPr>
          <w:rFonts w:eastAsia="Arial"/>
        </w:rPr>
        <w:t>https://plano.agencia.baciaspcj.org.br/</w:t>
      </w:r>
      <w:r w:rsidR="00CC46EF" w:rsidRPr="3B0BED03">
        <w:rPr>
          <w:rFonts w:eastAsia="Arial"/>
        </w:rPr>
        <w:t>);</w:t>
      </w:r>
    </w:p>
    <w:p w14:paraId="5E5E7B30" w14:textId="2C007D00" w:rsidR="00CC46EF" w:rsidRPr="007D2D5D" w:rsidRDefault="00CC46EF" w:rsidP="3B0BED03">
      <w:pPr>
        <w:pStyle w:val="itemizao"/>
        <w:rPr>
          <w:rFonts w:eastAsia="Arial"/>
        </w:rPr>
      </w:pPr>
      <w:r w:rsidRPr="3B0BED03">
        <w:rPr>
          <w:rFonts w:eastAsia="Arial"/>
        </w:rPr>
        <w:t xml:space="preserve">Atendimento à Lei </w:t>
      </w:r>
      <w:r w:rsidR="004674D5" w:rsidRPr="3B0BED03">
        <w:rPr>
          <w:rFonts w:eastAsia="Arial"/>
        </w:rPr>
        <w:t xml:space="preserve">Federal </w:t>
      </w:r>
      <w:r w:rsidRPr="3B0BED03">
        <w:rPr>
          <w:rFonts w:eastAsia="Arial"/>
        </w:rPr>
        <w:t>nº 14.026</w:t>
      </w:r>
      <w:r w:rsidR="004674D5" w:rsidRPr="3B0BED03">
        <w:rPr>
          <w:rFonts w:eastAsia="Arial"/>
        </w:rPr>
        <w:t>/2020</w:t>
      </w:r>
      <w:r w:rsidRPr="3B0BED03">
        <w:rPr>
          <w:rFonts w:eastAsia="Arial"/>
        </w:rPr>
        <w:t xml:space="preserve"> que atualiza o marco legal do saneamento básico.</w:t>
      </w:r>
    </w:p>
    <w:p w14:paraId="72996419" w14:textId="29C825FE" w:rsidR="00CC46EF" w:rsidRDefault="00CC46EF" w:rsidP="3B0BED03">
      <w:pPr>
        <w:rPr>
          <w:rFonts w:eastAsia="Arial"/>
        </w:rPr>
      </w:pPr>
      <w:bookmarkStart w:id="5" w:name="OLE_LINK3"/>
    </w:p>
    <w:p w14:paraId="3D491BC0" w14:textId="402F1B11" w:rsidR="00A31DC0" w:rsidRDefault="00CC46EF" w:rsidP="3B0BED03">
      <w:pPr>
        <w:rPr>
          <w:rFonts w:eastAsia="Arial"/>
        </w:rPr>
      </w:pPr>
      <w:r w:rsidRPr="3B0BED03">
        <w:rPr>
          <w:rFonts w:eastAsia="Arial"/>
        </w:rPr>
        <w:lastRenderedPageBreak/>
        <w:t xml:space="preserve">A execução dos serviços a serem contratados deverá satisfazer o cumprimento das etapas estabelecidas </w:t>
      </w:r>
      <w:r w:rsidR="001A2355" w:rsidRPr="3B0BED03">
        <w:rPr>
          <w:rFonts w:eastAsia="Arial"/>
        </w:rPr>
        <w:t>no item a seguir</w:t>
      </w:r>
      <w:r w:rsidRPr="3B0BED03">
        <w:rPr>
          <w:rFonts w:eastAsia="Arial"/>
        </w:rPr>
        <w:t>, atendendo a seguinte sequência:</w:t>
      </w:r>
    </w:p>
    <w:p w14:paraId="524D48B1" w14:textId="0BEAF2A7" w:rsidR="00CC46EF" w:rsidRDefault="00CC46EF" w:rsidP="004619AB">
      <w:pPr>
        <w:pStyle w:val="itemizao"/>
        <w:numPr>
          <w:ilvl w:val="0"/>
          <w:numId w:val="19"/>
        </w:numPr>
        <w:rPr>
          <w:rFonts w:eastAsia="Arial"/>
        </w:rPr>
      </w:pPr>
      <w:r w:rsidRPr="3B0BED03">
        <w:rPr>
          <w:rFonts w:eastAsia="Arial"/>
        </w:rPr>
        <w:t>Plano de Mobilização Social</w:t>
      </w:r>
    </w:p>
    <w:p w14:paraId="1A9D67F8" w14:textId="6E851C9F" w:rsidR="00CC46EF" w:rsidRDefault="00CC46EF" w:rsidP="00CC46EF">
      <w:pPr>
        <w:pStyle w:val="itemizao"/>
        <w:rPr>
          <w:rFonts w:eastAsia="Arial"/>
        </w:rPr>
      </w:pPr>
      <w:r w:rsidRPr="3B0BED03">
        <w:rPr>
          <w:rFonts w:eastAsia="Arial"/>
        </w:rPr>
        <w:t>Diagnóstico da Situação do Saneamento Básico;</w:t>
      </w:r>
    </w:p>
    <w:p w14:paraId="261F6090" w14:textId="5C7B7646" w:rsidR="00CC46EF" w:rsidRDefault="00CC46EF" w:rsidP="00CC46EF">
      <w:pPr>
        <w:pStyle w:val="itemizao"/>
        <w:rPr>
          <w:rFonts w:eastAsia="Arial"/>
        </w:rPr>
      </w:pPr>
      <w:r w:rsidRPr="3B0BED03">
        <w:rPr>
          <w:rFonts w:eastAsia="Arial"/>
        </w:rPr>
        <w:t>Prognósticos e alternativas para a universalização, Condicionantes, Diretrizes, Objetivos e Metas;</w:t>
      </w:r>
    </w:p>
    <w:p w14:paraId="0348A2FA" w14:textId="5BB6521C" w:rsidR="00CC46EF" w:rsidRDefault="00CC46EF" w:rsidP="00CC46EF">
      <w:pPr>
        <w:pStyle w:val="itemizao"/>
        <w:rPr>
          <w:rFonts w:eastAsia="Arial"/>
        </w:rPr>
      </w:pPr>
      <w:r w:rsidRPr="3B0BED03">
        <w:rPr>
          <w:rFonts w:eastAsia="Arial"/>
        </w:rPr>
        <w:t xml:space="preserve"> Programas, projetos e ações;</w:t>
      </w:r>
    </w:p>
    <w:p w14:paraId="14A10C51" w14:textId="46CD53B0" w:rsidR="00CC46EF" w:rsidRDefault="00CC46EF" w:rsidP="00CC46EF">
      <w:pPr>
        <w:pStyle w:val="itemizao"/>
        <w:rPr>
          <w:rFonts w:eastAsia="Arial"/>
        </w:rPr>
      </w:pPr>
      <w:r w:rsidRPr="3B0BED03">
        <w:rPr>
          <w:rFonts w:eastAsia="Arial"/>
        </w:rPr>
        <w:t>Ações para emergência e contingências;</w:t>
      </w:r>
    </w:p>
    <w:p w14:paraId="32390E14" w14:textId="64BC8B35" w:rsidR="00CC46EF" w:rsidRDefault="00CC46EF" w:rsidP="00CC46EF">
      <w:pPr>
        <w:pStyle w:val="itemizao"/>
        <w:rPr>
          <w:rFonts w:eastAsia="Arial"/>
        </w:rPr>
      </w:pPr>
      <w:r w:rsidRPr="3B0BED03">
        <w:rPr>
          <w:rFonts w:eastAsia="Arial"/>
        </w:rPr>
        <w:t>Mecanismos e procedimentos para a avaliação sistemática da eficiência, eficácia e efetividade das ações do PMSB; e</w:t>
      </w:r>
    </w:p>
    <w:p w14:paraId="369BFD23" w14:textId="2A5888F7" w:rsidR="00CC46EF" w:rsidRDefault="00CC46EF" w:rsidP="00CC46EF">
      <w:pPr>
        <w:pStyle w:val="itemizao"/>
        <w:rPr>
          <w:rFonts w:eastAsia="Arial"/>
        </w:rPr>
      </w:pPr>
      <w:r w:rsidRPr="3B0BED03">
        <w:rPr>
          <w:rFonts w:eastAsia="Arial"/>
        </w:rPr>
        <w:t>Audiência Pública e Relatório Final do PMSB.</w:t>
      </w:r>
    </w:p>
    <w:p w14:paraId="218B23B4" w14:textId="71E57E2A" w:rsidR="008A71DB" w:rsidRDefault="008A71DB" w:rsidP="008A71DB">
      <w:pPr>
        <w:pStyle w:val="itemizao"/>
        <w:numPr>
          <w:ilvl w:val="0"/>
          <w:numId w:val="0"/>
        </w:numPr>
        <w:ind w:left="786" w:hanging="360"/>
        <w:rPr>
          <w:rFonts w:eastAsia="Arial"/>
        </w:rPr>
      </w:pPr>
    </w:p>
    <w:p w14:paraId="4A767DE5" w14:textId="77777777" w:rsidR="008A71DB" w:rsidRDefault="008A71DB" w:rsidP="008A71DB">
      <w:pPr>
        <w:widowControl w:val="0"/>
        <w:autoSpaceDE w:val="0"/>
        <w:autoSpaceDN w:val="0"/>
        <w:adjustRightInd w:val="0"/>
        <w:spacing w:line="360" w:lineRule="auto"/>
        <w:rPr>
          <w:b/>
          <w:bCs/>
          <w:color w:val="000000"/>
        </w:rPr>
      </w:pPr>
      <w:r w:rsidRPr="00F542AC">
        <w:rPr>
          <w:b/>
          <w:bCs/>
          <w:color w:val="000000"/>
        </w:rPr>
        <w:t>A FUNASA</w:t>
      </w:r>
      <w:r>
        <w:rPr>
          <w:b/>
          <w:bCs/>
          <w:color w:val="000000"/>
        </w:rPr>
        <w:t>, Fundação Nacional de Saúde,</w:t>
      </w:r>
      <w:r w:rsidRPr="00F542AC">
        <w:rPr>
          <w:b/>
          <w:bCs/>
          <w:color w:val="000000"/>
        </w:rPr>
        <w:t xml:space="preserve"> disponibiliz</w:t>
      </w:r>
      <w:r>
        <w:rPr>
          <w:b/>
          <w:bCs/>
          <w:color w:val="000000"/>
        </w:rPr>
        <w:t>a</w:t>
      </w:r>
      <w:r w:rsidRPr="00F542AC">
        <w:rPr>
          <w:b/>
          <w:bCs/>
          <w:color w:val="000000"/>
        </w:rPr>
        <w:t xml:space="preserve"> um “Termo de Referência para Revisão de Plano Municipal de Saneamento Básico” no qual deve ser adotado para todas as revisões de PMSB. Assim, </w:t>
      </w:r>
      <w:r>
        <w:rPr>
          <w:b/>
          <w:bCs/>
          <w:color w:val="000000"/>
        </w:rPr>
        <w:t>esta</w:t>
      </w:r>
      <w:r w:rsidRPr="00F542AC">
        <w:rPr>
          <w:b/>
          <w:bCs/>
          <w:color w:val="000000"/>
        </w:rPr>
        <w:t xml:space="preserve"> revisão do PMSB </w:t>
      </w:r>
      <w:r>
        <w:rPr>
          <w:b/>
          <w:bCs/>
          <w:color w:val="000000"/>
        </w:rPr>
        <w:t xml:space="preserve">de Santo Antônio de Posse, além do cumprimento dos itens estabelecidos por este TR, </w:t>
      </w:r>
      <w:r w:rsidRPr="00F542AC">
        <w:rPr>
          <w:b/>
          <w:bCs/>
          <w:color w:val="000000"/>
        </w:rPr>
        <w:t xml:space="preserve">deve contemplar todos os critérios e produtos do modelo do TR da FUNASA, </w:t>
      </w:r>
      <w:r>
        <w:rPr>
          <w:b/>
          <w:bCs/>
          <w:color w:val="000000"/>
        </w:rPr>
        <w:t xml:space="preserve">devendo ser realizada pela Contratada </w:t>
      </w:r>
      <w:r w:rsidRPr="00F542AC">
        <w:rPr>
          <w:b/>
          <w:bCs/>
          <w:color w:val="000000"/>
        </w:rPr>
        <w:t xml:space="preserve">a retificação e atualização das pautas obsoletas e que demandam correção temporal, a fim de promover a universalização dos serviços, a sustentabilidade das ações e o controle social; </w:t>
      </w:r>
    </w:p>
    <w:p w14:paraId="3EC88D83" w14:textId="77777777" w:rsidR="008A71DB" w:rsidRPr="00F542AC" w:rsidRDefault="008A71DB" w:rsidP="008A71DB">
      <w:pPr>
        <w:widowControl w:val="0"/>
        <w:autoSpaceDE w:val="0"/>
        <w:autoSpaceDN w:val="0"/>
        <w:adjustRightInd w:val="0"/>
        <w:spacing w:line="360" w:lineRule="auto"/>
        <w:rPr>
          <w:color w:val="000000"/>
        </w:rPr>
      </w:pPr>
      <w:r w:rsidRPr="00F542AC">
        <w:rPr>
          <w:color w:val="000000"/>
        </w:rPr>
        <w:t xml:space="preserve">O Link para download do modelo da FUNASA segue abaixo: </w:t>
      </w:r>
    </w:p>
    <w:p w14:paraId="2EE9B3D5" w14:textId="77777777" w:rsidR="008A71DB" w:rsidRPr="00F542AC" w:rsidRDefault="008A71DB" w:rsidP="008A71DB">
      <w:pPr>
        <w:widowControl w:val="0"/>
        <w:autoSpaceDE w:val="0"/>
        <w:autoSpaceDN w:val="0"/>
        <w:adjustRightInd w:val="0"/>
        <w:spacing w:line="360" w:lineRule="auto"/>
        <w:rPr>
          <w:i/>
          <w:iCs/>
          <w:color w:val="000000"/>
          <w:sz w:val="20"/>
          <w:szCs w:val="20"/>
        </w:rPr>
      </w:pPr>
      <w:r>
        <w:rPr>
          <w:i/>
          <w:iCs/>
          <w:color w:val="000000"/>
          <w:sz w:val="20"/>
          <w:szCs w:val="20"/>
        </w:rPr>
        <w:t>&lt;</w:t>
      </w:r>
      <w:r w:rsidRPr="00F542AC">
        <w:rPr>
          <w:i/>
          <w:iCs/>
          <w:color w:val="000000"/>
          <w:sz w:val="20"/>
          <w:szCs w:val="20"/>
        </w:rPr>
        <w:t>http://www.funasa.gov.br/web/guest/biblioteca-eletronica/publicacoes/engenharia-de-saude-publica/-/asset_publisher/ZM23z1KP6s6q/content/termo-de-referencia-para-revisao-de-plano-municipal-de-saneamento-basico?inheritRedirect=false&amp;redirect=http%3A%2F%2Fwww.funasa.gov.br%2Fweb%2Fguest%2Fbiblioteca-eletronica%2Fpublicacoes%2Fengenharia-de-saude-publica%3Fp_p_id%3D101_INSTANCE_ZM23z1KP6s6q%26p_p_lifecycle%3D0%26p_p_state%3Dnormal%26p_p_mode%3Dview%26p_p_col_id%3Dcolumn-1%26p_p_col_count%3D1</w:t>
      </w:r>
      <w:r>
        <w:rPr>
          <w:i/>
          <w:iCs/>
          <w:color w:val="000000"/>
          <w:sz w:val="20"/>
          <w:szCs w:val="20"/>
        </w:rPr>
        <w:t>&gt;</w:t>
      </w:r>
    </w:p>
    <w:p w14:paraId="273AB9A5" w14:textId="595B2109" w:rsidR="00CC46EF" w:rsidRDefault="00FD24FA" w:rsidP="3B0BED03">
      <w:pPr>
        <w:rPr>
          <w:rFonts w:eastAsia="Arial"/>
        </w:rPr>
      </w:pPr>
      <w:r>
        <w:rPr>
          <w:rFonts w:eastAsia="Arial"/>
        </w:rPr>
        <w:t>Além dos produtos destacados neste capítulo, a Contratada deverá contemplar em sua execução, a elaboração dos quadros contidos no modelo de Termo de Referência da FUNASA supracitado (Quadros 3.1, 3.2, 3.3, 3.4, 3.5).</w:t>
      </w:r>
    </w:p>
    <w:p w14:paraId="180F41A5" w14:textId="616BB9F7" w:rsidR="00137759" w:rsidRDefault="00137759" w:rsidP="3B0BED03">
      <w:pPr>
        <w:rPr>
          <w:rFonts w:eastAsia="Arial"/>
        </w:rPr>
      </w:pPr>
      <w:r>
        <w:rPr>
          <w:rFonts w:eastAsia="Arial"/>
        </w:rPr>
        <w:t>A seguir são apresentados os modelos de quadros a serem elaborados.</w:t>
      </w:r>
    </w:p>
    <w:p w14:paraId="7CCA13C4" w14:textId="6F653AA4" w:rsidR="00137759" w:rsidRDefault="00137759" w:rsidP="3B0BED03">
      <w:pPr>
        <w:rPr>
          <w:rFonts w:eastAsia="Arial"/>
        </w:rPr>
      </w:pPr>
    </w:p>
    <w:p w14:paraId="198789E9" w14:textId="7FC26B82" w:rsidR="00137759" w:rsidRDefault="00137759" w:rsidP="3B0BED03">
      <w:pPr>
        <w:rPr>
          <w:rFonts w:eastAsia="Arial"/>
        </w:rPr>
      </w:pPr>
    </w:p>
    <w:p w14:paraId="4A5F39A8" w14:textId="77777777" w:rsidR="00137759" w:rsidRDefault="00137759" w:rsidP="3B0BED03">
      <w:pPr>
        <w:rPr>
          <w:rFonts w:eastAsia="Arial"/>
        </w:rPr>
        <w:sectPr w:rsidR="00137759" w:rsidSect="00931879">
          <w:headerReference w:type="default" r:id="rId13"/>
          <w:footerReference w:type="default" r:id="rId14"/>
          <w:pgSz w:w="11906" w:h="16838"/>
          <w:pgMar w:top="1701" w:right="1134" w:bottom="1134" w:left="1701" w:header="0" w:footer="0" w:gutter="0"/>
          <w:cols w:space="708"/>
          <w:docGrid w:linePitch="360"/>
        </w:sectPr>
      </w:pPr>
    </w:p>
    <w:p w14:paraId="60A35F73" w14:textId="5399D35C" w:rsidR="00137759" w:rsidRDefault="00137759" w:rsidP="00137759">
      <w:pPr>
        <w:ind w:firstLine="0"/>
        <w:rPr>
          <w:rFonts w:eastAsia="Arial"/>
        </w:rPr>
      </w:pPr>
      <w:r>
        <w:rPr>
          <w:noProof/>
          <w:lang w:eastAsia="pt-BR"/>
        </w:rPr>
        <w:lastRenderedPageBreak/>
        <w:drawing>
          <wp:inline distT="0" distB="0" distL="0" distR="0" wp14:anchorId="4F4E4BE9" wp14:editId="0468D01A">
            <wp:extent cx="9227536" cy="4738255"/>
            <wp:effectExtent l="0" t="0" r="0" b="571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242695" cy="4746039"/>
                    </a:xfrm>
                    <a:prstGeom prst="rect">
                      <a:avLst/>
                    </a:prstGeom>
                  </pic:spPr>
                </pic:pic>
              </a:graphicData>
            </a:graphic>
          </wp:inline>
        </w:drawing>
      </w:r>
    </w:p>
    <w:p w14:paraId="568A225F" w14:textId="0B7149B5" w:rsidR="00137759" w:rsidRDefault="00137759" w:rsidP="3B0BED03">
      <w:pPr>
        <w:rPr>
          <w:rFonts w:eastAsia="Arial"/>
        </w:rPr>
      </w:pPr>
    </w:p>
    <w:p w14:paraId="142553BD" w14:textId="770A28DD" w:rsidR="00137759" w:rsidRDefault="00137759" w:rsidP="3B0BED03">
      <w:pPr>
        <w:rPr>
          <w:rFonts w:eastAsia="Arial"/>
        </w:rPr>
      </w:pPr>
    </w:p>
    <w:p w14:paraId="5BCE90C2" w14:textId="1E9440AA" w:rsidR="00137759" w:rsidRDefault="00137759" w:rsidP="3B0BED03">
      <w:pPr>
        <w:rPr>
          <w:rFonts w:eastAsia="Arial"/>
        </w:rPr>
      </w:pPr>
    </w:p>
    <w:p w14:paraId="38817999" w14:textId="4404271F" w:rsidR="00137759" w:rsidRDefault="00137759" w:rsidP="00137759">
      <w:pPr>
        <w:ind w:firstLine="0"/>
        <w:rPr>
          <w:rFonts w:eastAsia="Arial"/>
        </w:rPr>
      </w:pPr>
      <w:r>
        <w:rPr>
          <w:noProof/>
          <w:lang w:eastAsia="pt-BR"/>
        </w:rPr>
        <w:lastRenderedPageBreak/>
        <w:drawing>
          <wp:inline distT="0" distB="0" distL="0" distR="0" wp14:anchorId="0FD0B997" wp14:editId="5161BEFD">
            <wp:extent cx="9142095" cy="4001985"/>
            <wp:effectExtent l="0" t="0" r="1905"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160403" cy="4009999"/>
                    </a:xfrm>
                    <a:prstGeom prst="rect">
                      <a:avLst/>
                    </a:prstGeom>
                  </pic:spPr>
                </pic:pic>
              </a:graphicData>
            </a:graphic>
          </wp:inline>
        </w:drawing>
      </w:r>
    </w:p>
    <w:p w14:paraId="6E5DBA82" w14:textId="1CC8FCCC" w:rsidR="00137759" w:rsidRDefault="00137759" w:rsidP="00137759">
      <w:pPr>
        <w:ind w:firstLine="0"/>
        <w:rPr>
          <w:rFonts w:eastAsia="Arial"/>
        </w:rPr>
      </w:pPr>
    </w:p>
    <w:p w14:paraId="6596E36B" w14:textId="689F5A62" w:rsidR="00137759" w:rsidRDefault="00137759" w:rsidP="00137759">
      <w:pPr>
        <w:ind w:firstLine="0"/>
        <w:rPr>
          <w:rFonts w:eastAsia="Arial"/>
        </w:rPr>
      </w:pPr>
    </w:p>
    <w:p w14:paraId="445B4BA0" w14:textId="7D7113C9" w:rsidR="00137759" w:rsidRDefault="00137759" w:rsidP="00137759">
      <w:pPr>
        <w:ind w:firstLine="0"/>
        <w:rPr>
          <w:rFonts w:eastAsia="Arial"/>
        </w:rPr>
      </w:pPr>
    </w:p>
    <w:p w14:paraId="7610FDFA" w14:textId="04EC58AF" w:rsidR="00137759" w:rsidRDefault="00137759" w:rsidP="00137759">
      <w:pPr>
        <w:ind w:firstLine="0"/>
        <w:rPr>
          <w:rFonts w:eastAsia="Arial"/>
        </w:rPr>
      </w:pPr>
    </w:p>
    <w:p w14:paraId="7A12E499" w14:textId="19DF51EA" w:rsidR="00137759" w:rsidRDefault="00137759" w:rsidP="00137759">
      <w:pPr>
        <w:ind w:firstLine="0"/>
        <w:rPr>
          <w:rFonts w:eastAsia="Arial"/>
        </w:rPr>
      </w:pPr>
      <w:r>
        <w:rPr>
          <w:noProof/>
          <w:lang w:eastAsia="pt-BR"/>
        </w:rPr>
        <w:lastRenderedPageBreak/>
        <w:drawing>
          <wp:inline distT="0" distB="0" distL="0" distR="0" wp14:anchorId="27564DBC" wp14:editId="4A1C5826">
            <wp:extent cx="9081135" cy="4227616"/>
            <wp:effectExtent l="0" t="0" r="5715" b="190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099541" cy="4236185"/>
                    </a:xfrm>
                    <a:prstGeom prst="rect">
                      <a:avLst/>
                    </a:prstGeom>
                  </pic:spPr>
                </pic:pic>
              </a:graphicData>
            </a:graphic>
          </wp:inline>
        </w:drawing>
      </w:r>
    </w:p>
    <w:p w14:paraId="31D181BD" w14:textId="3C6E7BED" w:rsidR="00137759" w:rsidRDefault="00137759" w:rsidP="00137759">
      <w:pPr>
        <w:ind w:firstLine="0"/>
        <w:rPr>
          <w:rFonts w:eastAsia="Arial"/>
        </w:rPr>
      </w:pPr>
    </w:p>
    <w:p w14:paraId="75950FEE" w14:textId="72911FAF" w:rsidR="00137759" w:rsidRDefault="00137759" w:rsidP="00137759">
      <w:pPr>
        <w:ind w:firstLine="0"/>
        <w:rPr>
          <w:rFonts w:eastAsia="Arial"/>
        </w:rPr>
      </w:pPr>
    </w:p>
    <w:p w14:paraId="44797116" w14:textId="01F44438" w:rsidR="00137759" w:rsidRDefault="00137759" w:rsidP="00137759">
      <w:pPr>
        <w:ind w:firstLine="0"/>
        <w:rPr>
          <w:rFonts w:eastAsia="Arial"/>
        </w:rPr>
      </w:pPr>
    </w:p>
    <w:p w14:paraId="12E9C90D" w14:textId="2DD2ADC0" w:rsidR="00137759" w:rsidRDefault="00137759" w:rsidP="00137759">
      <w:pPr>
        <w:ind w:firstLine="0"/>
        <w:rPr>
          <w:rFonts w:eastAsia="Arial"/>
        </w:rPr>
      </w:pPr>
    </w:p>
    <w:p w14:paraId="066067CF" w14:textId="4A691444" w:rsidR="00137759" w:rsidRDefault="00137759" w:rsidP="00137759">
      <w:pPr>
        <w:ind w:firstLine="0"/>
        <w:rPr>
          <w:rFonts w:eastAsia="Arial"/>
        </w:rPr>
      </w:pPr>
      <w:r>
        <w:rPr>
          <w:noProof/>
          <w:lang w:eastAsia="pt-BR"/>
        </w:rPr>
        <w:lastRenderedPageBreak/>
        <w:drawing>
          <wp:inline distT="0" distB="0" distL="0" distR="0" wp14:anchorId="3C3B4926" wp14:editId="5EF12D7D">
            <wp:extent cx="8467106" cy="2754630"/>
            <wp:effectExtent l="0" t="0" r="0" b="762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498663" cy="2764897"/>
                    </a:xfrm>
                    <a:prstGeom prst="rect">
                      <a:avLst/>
                    </a:prstGeom>
                  </pic:spPr>
                </pic:pic>
              </a:graphicData>
            </a:graphic>
          </wp:inline>
        </w:drawing>
      </w:r>
    </w:p>
    <w:p w14:paraId="61066044" w14:textId="03944CB5" w:rsidR="00137759" w:rsidRDefault="00137759" w:rsidP="00137759">
      <w:pPr>
        <w:ind w:firstLine="0"/>
        <w:rPr>
          <w:rFonts w:eastAsia="Arial"/>
        </w:rPr>
        <w:sectPr w:rsidR="00137759" w:rsidSect="00931879">
          <w:headerReference w:type="default" r:id="rId19"/>
          <w:footerReference w:type="default" r:id="rId20"/>
          <w:pgSz w:w="16838" w:h="11906" w:orient="landscape"/>
          <w:pgMar w:top="1701" w:right="1134" w:bottom="1134" w:left="1417" w:header="0" w:footer="0" w:gutter="0"/>
          <w:cols w:space="708"/>
          <w:docGrid w:linePitch="360"/>
        </w:sectPr>
      </w:pPr>
      <w:r>
        <w:rPr>
          <w:noProof/>
          <w:lang w:eastAsia="pt-BR"/>
        </w:rPr>
        <w:drawing>
          <wp:inline distT="0" distB="0" distL="0" distR="0" wp14:anchorId="6B4F5FCB" wp14:editId="145DC37E">
            <wp:extent cx="7410202" cy="2441511"/>
            <wp:effectExtent l="0" t="0" r="635"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470833" cy="2461488"/>
                    </a:xfrm>
                    <a:prstGeom prst="rect">
                      <a:avLst/>
                    </a:prstGeom>
                  </pic:spPr>
                </pic:pic>
              </a:graphicData>
            </a:graphic>
          </wp:inline>
        </w:drawing>
      </w:r>
    </w:p>
    <w:p w14:paraId="561CA3FA" w14:textId="2637B30A" w:rsidR="008E2109" w:rsidRPr="00C84237" w:rsidRDefault="003E1342" w:rsidP="002A471C">
      <w:pPr>
        <w:pStyle w:val="Ttulo2"/>
        <w:rPr>
          <w:rFonts w:eastAsia="Arial" w:cs="Arial"/>
        </w:rPr>
      </w:pPr>
      <w:bookmarkStart w:id="6" w:name="_Toc2850635"/>
      <w:r w:rsidRPr="3B0BED03">
        <w:rPr>
          <w:rFonts w:eastAsia="Arial" w:cs="Arial"/>
        </w:rPr>
        <w:lastRenderedPageBreak/>
        <w:t>ATIVIDADES / METODOLOGIA</w:t>
      </w:r>
      <w:bookmarkEnd w:id="6"/>
      <w:r w:rsidRPr="3B0BED03">
        <w:rPr>
          <w:rFonts w:eastAsia="Arial" w:cs="Arial"/>
        </w:rPr>
        <w:t xml:space="preserve"> </w:t>
      </w:r>
    </w:p>
    <w:p w14:paraId="3F01C939" w14:textId="45C38B39" w:rsidR="00826A8C" w:rsidRDefault="00A6158A" w:rsidP="3B0BED03">
      <w:pPr>
        <w:rPr>
          <w:rFonts w:eastAsia="Arial"/>
        </w:rPr>
      </w:pPr>
      <w:r w:rsidRPr="3B0BED03">
        <w:rPr>
          <w:rFonts w:eastAsia="Arial"/>
        </w:rPr>
        <w:t>Apresentam</w:t>
      </w:r>
      <w:r w:rsidR="00826A8C" w:rsidRPr="3B0BED03">
        <w:rPr>
          <w:rFonts w:eastAsia="Arial"/>
        </w:rPr>
        <w:t xml:space="preserve">-se a seguir, orientações que deverão ser consideradas como subsídios e </w:t>
      </w:r>
      <w:r w:rsidRPr="3B0BED03">
        <w:rPr>
          <w:rFonts w:eastAsia="Arial"/>
        </w:rPr>
        <w:t xml:space="preserve">que </w:t>
      </w:r>
      <w:r w:rsidR="00826A8C" w:rsidRPr="3B0BED03">
        <w:rPr>
          <w:rFonts w:eastAsia="Arial"/>
        </w:rPr>
        <w:t xml:space="preserve">nortearão a execução das </w:t>
      </w:r>
      <w:r w:rsidRPr="3B0BED03">
        <w:rPr>
          <w:rFonts w:eastAsia="Arial"/>
        </w:rPr>
        <w:t>atividades a serem desenvolvidas pela CONTRATADA</w:t>
      </w:r>
      <w:r w:rsidR="00826A8C" w:rsidRPr="3B0BED03">
        <w:rPr>
          <w:rFonts w:eastAsia="Arial"/>
        </w:rPr>
        <w:t>.</w:t>
      </w:r>
    </w:p>
    <w:p w14:paraId="28C967E2" w14:textId="79C0DAA0" w:rsidR="00D340A8" w:rsidRPr="00D13FF5" w:rsidRDefault="00D340A8" w:rsidP="3B0BED03">
      <w:pPr>
        <w:rPr>
          <w:rFonts w:eastAsia="Arial"/>
        </w:rPr>
      </w:pPr>
    </w:p>
    <w:p w14:paraId="2D84F13B" w14:textId="01A4B64E" w:rsidR="00256D0E" w:rsidRDefault="5EE546C1" w:rsidP="3497C275">
      <w:pPr>
        <w:pStyle w:val="Ttulo3"/>
        <w:spacing w:before="120" w:after="240"/>
        <w:rPr>
          <w:rFonts w:eastAsia="Arial" w:cs="Arial"/>
        </w:rPr>
      </w:pPr>
      <w:r w:rsidRPr="3B0BED03">
        <w:rPr>
          <w:rFonts w:eastAsia="Arial" w:cs="Arial"/>
        </w:rPr>
        <w:t xml:space="preserve">Plano de Trabalho e </w:t>
      </w:r>
      <w:r w:rsidR="4013B360" w:rsidRPr="3B0BED03">
        <w:rPr>
          <w:rFonts w:eastAsia="Arial" w:cs="Arial"/>
        </w:rPr>
        <w:t>Plano de Mobilização Social</w:t>
      </w:r>
    </w:p>
    <w:p w14:paraId="531F49A8" w14:textId="108B0F26" w:rsidR="00803400" w:rsidRPr="00B74456"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A Empresa CONTRATADA deverá elaborar o Plano de Trabalho de todas as atividades a serem realizadas, contendo caracterização, metodologia de execução, fluxograma e cronograma das atividades que compõem os serviços a serem apresentados pela CONTRATADA em sua proposta e aprovados pelo Grupo Técnico de Acompanhamento – GTA, a ser constituído por profissionais pertencentes a</w:t>
      </w:r>
      <w:r w:rsidR="006A6262">
        <w:rPr>
          <w:rFonts w:ascii="Arial" w:eastAsia="Arial" w:hAnsi="Arial" w:cs="Arial"/>
        </w:rPr>
        <w:t xml:space="preserve"> </w:t>
      </w:r>
      <w:r w:rsidR="006A6262" w:rsidRPr="006A6262">
        <w:rPr>
          <w:rFonts w:ascii="Arial" w:eastAsia="Arial" w:hAnsi="Arial" w:cs="Arial"/>
        </w:rPr>
        <w:t>Santo Antonio de Posse</w:t>
      </w:r>
      <w:r w:rsidR="00A05CEE" w:rsidRPr="3B0BED03">
        <w:rPr>
          <w:rFonts w:ascii="Arial" w:eastAsia="Arial" w:hAnsi="Arial" w:cs="Arial"/>
        </w:rPr>
        <w:t xml:space="preserve">, </w:t>
      </w:r>
      <w:r w:rsidRPr="3B0BED03">
        <w:rPr>
          <w:rFonts w:ascii="Arial" w:eastAsia="Arial" w:hAnsi="Arial" w:cs="Arial"/>
        </w:rPr>
        <w:t xml:space="preserve">e a </w:t>
      </w:r>
      <w:r w:rsidR="00E1038E" w:rsidRPr="3B0BED03">
        <w:rPr>
          <w:rFonts w:ascii="Arial" w:eastAsia="Arial" w:hAnsi="Arial" w:cs="Arial"/>
        </w:rPr>
        <w:t>entidade</w:t>
      </w:r>
      <w:r w:rsidRPr="3B0BED03">
        <w:rPr>
          <w:rFonts w:ascii="Arial" w:eastAsia="Arial" w:hAnsi="Arial" w:cs="Arial"/>
        </w:rPr>
        <w:t xml:space="preserve"> responsável pela operação do sistema de abastecimento de água e esgotamento sani</w:t>
      </w:r>
      <w:r w:rsidR="00DF6DA7" w:rsidRPr="3B0BED03">
        <w:rPr>
          <w:rFonts w:ascii="Arial" w:eastAsia="Arial" w:hAnsi="Arial" w:cs="Arial"/>
        </w:rPr>
        <w:t>tário do município, sendo esta</w:t>
      </w:r>
      <w:r w:rsidR="006A6262">
        <w:rPr>
          <w:rFonts w:ascii="Arial" w:eastAsia="Arial" w:hAnsi="Arial" w:cs="Arial"/>
        </w:rPr>
        <w:t>,</w:t>
      </w:r>
      <w:r w:rsidR="00DF6DA7" w:rsidRPr="3B0BED03">
        <w:rPr>
          <w:rFonts w:ascii="Arial" w:eastAsia="Arial" w:hAnsi="Arial" w:cs="Arial"/>
        </w:rPr>
        <w:t xml:space="preserve"> a</w:t>
      </w:r>
      <w:r w:rsidR="006A6262">
        <w:rPr>
          <w:rFonts w:ascii="Arial" w:eastAsia="Arial" w:hAnsi="Arial" w:cs="Arial"/>
        </w:rPr>
        <w:t xml:space="preserve"> Prefeitura Municipal de Santo Antônio de Posse.</w:t>
      </w:r>
    </w:p>
    <w:p w14:paraId="725993E3" w14:textId="77777777" w:rsidR="00803400" w:rsidRPr="00B74456"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Previamente ao início dos serviços deverá ser apresentado, pela CONTRATADA, um Plano de Trabalho com as diretrizes gerais para o desenvolvimento dos estudos e uma atualização do cronograma de entrega dos produtos.</w:t>
      </w:r>
    </w:p>
    <w:p w14:paraId="718B4DD8" w14:textId="77777777" w:rsidR="00803400"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 xml:space="preserve">Nesse sentido, deverá ser configurado todo o planejamento dos trabalhos, contextualização dos estudos necessários, indicação das equipes, seu perfil, a descrição das atividades com sua organização, o organograma para os trabalhos, fluxograma e todas as informações necessárias que norteiem o desenvolvimento e acompanhamento da revisão do PMSB. </w:t>
      </w:r>
    </w:p>
    <w:p w14:paraId="08364458" w14:textId="77777777" w:rsidR="00803400" w:rsidRPr="00B74456"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O Plano de Trabalho, os cronogramas e fluxogramas referidos deverão ser atualizados conforme se fizer necessário, durante a execução dos trabalhos.</w:t>
      </w:r>
    </w:p>
    <w:p w14:paraId="24E89499" w14:textId="77777777" w:rsidR="00803400" w:rsidRPr="00B74456" w:rsidRDefault="00803400" w:rsidP="3B0BED03">
      <w:pPr>
        <w:pStyle w:val="PargrafodaLista"/>
        <w:ind w:left="0" w:firstLine="851"/>
        <w:contextualSpacing w:val="0"/>
        <w:rPr>
          <w:rStyle w:val="normaltextrun"/>
          <w:rFonts w:ascii="Arial" w:eastAsia="Arial" w:hAnsi="Arial" w:cs="Arial"/>
          <w:color w:val="000000" w:themeColor="text1"/>
        </w:rPr>
      </w:pPr>
      <w:r w:rsidRPr="3B0BED03">
        <w:rPr>
          <w:rFonts w:ascii="Arial" w:eastAsia="Arial" w:hAnsi="Arial" w:cs="Arial"/>
        </w:rPr>
        <w:t xml:space="preserve">O Plano de Trabalho também deve apresentar relação e identificação de toda equipe técnica da empresa CONTRATADA que fará parte da execução do empreendimento comprovando o respectivo vínculo empregatício. O vínculo empregatício deverá ser comprovado através de contrato social (quando o profissional pertence ao quadro societário da empresa) ou carteira de trabalho (quando no regime CLT) ou contrato de prestação de serviço do profissional com a empresa. Também deve ser apresentado junto ao Plano de Trabalho a(s) respectiva(s) ART(s) referente(s) ao objeto do empreendimento, bem como os respectivos diplomas de graduação dos profissionais e os referidos atestados técnicos devidamente acervados conforme exigido na comprovação de capacidade técnica da equipe que irá desenvolver os trabalhos. Toda a experiência da empresa CONTRATADA deverá ser empenhada nesse planejamento. </w:t>
      </w:r>
    </w:p>
    <w:p w14:paraId="09998701" w14:textId="77777777" w:rsidR="00803400"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Posteriormente à elaboração do Plano de Trabalho, a CONTRATADA deverá realizar um Seminário Inicial (S.I), com a participação de representantes das administrações municipais envolvidas, para a apresentação do Plano de Trabalho, visando ao esclarecimento quanto às atividades a serem desenvolvidas durante a realização do estudo, bem como quanto aos resultados esperados, viabilizando inclusive, a realização de consultas aos técnicos municipais quanto à existência de outros estudos.</w:t>
      </w:r>
    </w:p>
    <w:p w14:paraId="61DCE789" w14:textId="77777777" w:rsidR="00803400" w:rsidRPr="00CA0A06" w:rsidRDefault="00803400" w:rsidP="3B0BED03">
      <w:pPr>
        <w:pStyle w:val="PargrafodaLista"/>
        <w:ind w:left="0" w:firstLine="851"/>
        <w:contextualSpacing w:val="0"/>
        <w:rPr>
          <w:rFonts w:ascii="Arial" w:eastAsia="Arial" w:hAnsi="Arial" w:cs="Arial"/>
        </w:rPr>
      </w:pPr>
      <w:r w:rsidRPr="3B0BED03">
        <w:rPr>
          <w:rFonts w:ascii="Arial" w:eastAsia="Arial" w:hAnsi="Arial" w:cs="Arial"/>
        </w:rPr>
        <w:t xml:space="preserve">No presente produto, a CONTRATADA também deverá apresentar o Plano de Mobilização Social visando desenvolver ações para a sensibilização da sociedade quanto à relevância do PMSB e da sua participação no processo de sua elaboração. Por meio deste </w:t>
      </w:r>
      <w:r w:rsidRPr="3B0BED03">
        <w:rPr>
          <w:rFonts w:ascii="Arial" w:eastAsia="Arial" w:hAnsi="Arial" w:cs="Arial"/>
        </w:rPr>
        <w:lastRenderedPageBreak/>
        <w:t>planejamento organiza-se o processo e os canais de participação na elaboração do PMSB e na avaliação dos serviços públicos de saneamento básico (inciso IV, do art. 3º, da lei nº 11.445/2007). Conforme tal definição, o Plano de Mobilização Social deverá abranger:</w:t>
      </w:r>
    </w:p>
    <w:p w14:paraId="72AB591E" w14:textId="77777777" w:rsidR="00803400" w:rsidRPr="00E74C96" w:rsidRDefault="00803400" w:rsidP="004619AB">
      <w:pPr>
        <w:pStyle w:val="itemizao"/>
        <w:numPr>
          <w:ilvl w:val="0"/>
          <w:numId w:val="53"/>
        </w:numPr>
        <w:rPr>
          <w:rFonts w:eastAsia="Arial"/>
        </w:rPr>
      </w:pPr>
      <w:r w:rsidRPr="00E74C96">
        <w:rPr>
          <w:rFonts w:eastAsia="Arial"/>
        </w:rPr>
        <w:t>Formatação de mecanismos de divulgação e comunicação para a disseminação e o acesso às informações sobre o diagnóstico e estudos preliminares, os serviços prestados e sua avaliação, o processo e os eventos previstos e as propostas relativas ao PMSB. Exemplos: informativos ou boletins impressos, cartilhas, páginas para a internet e redes sociais, webinars, vídeos explicativos e programas de rádio dentre outros meios de divulgação e comunicação;</w:t>
      </w:r>
    </w:p>
    <w:p w14:paraId="3286D8BF" w14:textId="77777777" w:rsidR="00803400" w:rsidRPr="004C73EC" w:rsidRDefault="00803400" w:rsidP="00E74C96">
      <w:pPr>
        <w:pStyle w:val="itemizao"/>
        <w:rPr>
          <w:rFonts w:eastAsia="Arial"/>
        </w:rPr>
      </w:pPr>
      <w:r w:rsidRPr="3B0BED03">
        <w:rPr>
          <w:rFonts w:eastAsia="Arial"/>
        </w:rPr>
        <w:t>Estabelecimento de canais para recebimento de críticas e sugestões, garantindo-se a avaliação e resposta a todas as propostas apresentadas. Exemplo: consulta pública pela internet e/ou por formulários ou outros meios disponíveis;</w:t>
      </w:r>
    </w:p>
    <w:p w14:paraId="7A35F32C" w14:textId="79632DB9" w:rsidR="00803400" w:rsidRPr="004C73EC" w:rsidRDefault="00803400" w:rsidP="00E74C96">
      <w:pPr>
        <w:pStyle w:val="itemizao"/>
        <w:rPr>
          <w:rFonts w:eastAsia="Arial"/>
        </w:rPr>
      </w:pPr>
      <w:r w:rsidRPr="3B0BED03">
        <w:rPr>
          <w:rFonts w:eastAsia="Arial"/>
        </w:rPr>
        <w:t>Constituição de Grupos de Trabalho para o desenvolvimento de temas específicos do Plano quando a realidade complexa indicar ou houver a necessidade de atuação articulada de diferentes órgãos e instituições. Neste Grupo de Trabalho deverão estar presentes profissionais da Prefeitura Municipal</w:t>
      </w:r>
      <w:r w:rsidR="006A6262">
        <w:rPr>
          <w:rFonts w:eastAsia="Arial"/>
        </w:rPr>
        <w:t xml:space="preserve"> </w:t>
      </w:r>
      <w:r w:rsidRPr="3B0BED03">
        <w:rPr>
          <w:rFonts w:eastAsia="Arial"/>
        </w:rPr>
        <w:t>e representantes de comunidades locais;</w:t>
      </w:r>
    </w:p>
    <w:p w14:paraId="02BECC62" w14:textId="77777777" w:rsidR="00803400" w:rsidRPr="004C73EC" w:rsidRDefault="00803400" w:rsidP="00E74C96">
      <w:pPr>
        <w:pStyle w:val="itemizao"/>
        <w:rPr>
          <w:rFonts w:eastAsia="Arial"/>
        </w:rPr>
      </w:pPr>
      <w:r w:rsidRPr="3B0BED03">
        <w:rPr>
          <w:rFonts w:eastAsia="Arial"/>
        </w:rPr>
        <w:t>Concepção dos eventos abertos à comunidade local, a exemplo de debates, seminários e audiências públicas para discussão e participação popular na formulação do Plano, incluindo a recepção de dados de saneamento, se for o caso;</w:t>
      </w:r>
    </w:p>
    <w:p w14:paraId="6CB38691" w14:textId="77777777" w:rsidR="00803400" w:rsidRPr="004C73EC" w:rsidRDefault="00803400" w:rsidP="00E74C96">
      <w:pPr>
        <w:pStyle w:val="itemizao"/>
        <w:rPr>
          <w:rFonts w:eastAsia="Arial"/>
        </w:rPr>
      </w:pPr>
      <w:r w:rsidRPr="3B0BED03">
        <w:rPr>
          <w:rFonts w:eastAsia="Arial"/>
        </w:rPr>
        <w:t xml:space="preserve">Realização de Conferência Municipal de Saneamento Básico, conforme a conveniência, para a discussão das propostas e instrumentos do PMSB, incluindo agenda de eventos e discussões setoriais e temáticos preparatórios; </w:t>
      </w:r>
    </w:p>
    <w:p w14:paraId="3E3E6702" w14:textId="77777777" w:rsidR="00803400" w:rsidRPr="00122441" w:rsidRDefault="00803400" w:rsidP="00122441">
      <w:pPr>
        <w:pStyle w:val="itemizao"/>
        <w:rPr>
          <w:rFonts w:eastAsia="Arial"/>
        </w:rPr>
      </w:pPr>
      <w:r w:rsidRPr="00122441">
        <w:rPr>
          <w:rFonts w:eastAsia="Arial"/>
        </w:rPr>
        <w:t>Forma de acompanhamento e participação, no processo de elaboração da revisão do PMSB, dos Conselhos da Cidade, da Saúde, de Meio Ambiente e de Educação e, dos Comitês das Bacias Hidrográficas dos Rios Piracicaba, Capivari e Jundiaí – Comitês PCJ.</w:t>
      </w:r>
    </w:p>
    <w:p w14:paraId="24D25F25" w14:textId="77777777" w:rsidR="00122441" w:rsidRDefault="00122441" w:rsidP="3B0BED03">
      <w:pPr>
        <w:rPr>
          <w:rFonts w:eastAsia="Arial"/>
        </w:rPr>
      </w:pPr>
    </w:p>
    <w:p w14:paraId="7F6A5971" w14:textId="5E98BE88" w:rsidR="002959DC" w:rsidRDefault="002959DC" w:rsidP="3B0BED03">
      <w:pPr>
        <w:rPr>
          <w:rFonts w:eastAsia="Arial"/>
        </w:rPr>
      </w:pPr>
      <w:r w:rsidRPr="3B0BED03">
        <w:rPr>
          <w:rFonts w:eastAsia="Arial"/>
        </w:rPr>
        <w:t>Obs.: Ficará sob a responsabilidade do Contratante:</w:t>
      </w:r>
    </w:p>
    <w:p w14:paraId="5AED4BA3" w14:textId="6E7B2FC1" w:rsidR="002959DC" w:rsidRDefault="002959DC" w:rsidP="3B0BED03">
      <w:pPr>
        <w:rPr>
          <w:rFonts w:eastAsia="Arial"/>
        </w:rPr>
      </w:pPr>
      <w:r w:rsidRPr="3B0BED03">
        <w:rPr>
          <w:rFonts w:eastAsia="Arial"/>
        </w:rPr>
        <w:t>Disponibilizar local físico para a realização de Audiência/Assembleias Públicas;</w:t>
      </w:r>
    </w:p>
    <w:p w14:paraId="0A14B5C9" w14:textId="01B5BB52" w:rsidR="002959DC" w:rsidRDefault="002959DC" w:rsidP="3B0BED03">
      <w:pPr>
        <w:rPr>
          <w:rFonts w:eastAsia="Arial"/>
        </w:rPr>
      </w:pPr>
      <w:r w:rsidRPr="3B0BED03">
        <w:rPr>
          <w:rFonts w:eastAsia="Arial"/>
        </w:rPr>
        <w:t>Disponibilizar a Revisão do PMSB para consulta em sítio (endereço digital/site) próprio ou outro igualmente qualificado;</w:t>
      </w:r>
    </w:p>
    <w:p w14:paraId="354C9399" w14:textId="2E2D58C3" w:rsidR="002959DC" w:rsidRDefault="002959DC" w:rsidP="3B0BED03">
      <w:pPr>
        <w:rPr>
          <w:rFonts w:eastAsia="Arial"/>
        </w:rPr>
      </w:pPr>
      <w:r w:rsidRPr="3B0BED03">
        <w:rPr>
          <w:rFonts w:eastAsia="Arial"/>
        </w:rPr>
        <w:t>Divulgar o Plano de Mobilização Social nas mídias (impressa, eletrônica e outras) que achar necessária, assim como arcar com as despesas de divulgação.</w:t>
      </w:r>
    </w:p>
    <w:p w14:paraId="0C4D2AA5" w14:textId="46C1914A" w:rsidR="00256D0E" w:rsidRPr="00122441" w:rsidRDefault="2B9D6A26" w:rsidP="3497C275">
      <w:pPr>
        <w:pStyle w:val="Ttulo4"/>
        <w:spacing w:before="120" w:after="240"/>
        <w:rPr>
          <w:rFonts w:eastAsia="Arial"/>
        </w:rPr>
      </w:pPr>
      <w:r w:rsidRPr="00122441">
        <w:rPr>
          <w:rFonts w:eastAsia="Arial"/>
        </w:rPr>
        <w:t>Comunicação Social</w:t>
      </w:r>
    </w:p>
    <w:p w14:paraId="7CBD8A91" w14:textId="60467B7E" w:rsidR="00256D0E" w:rsidRDefault="2B9D6A26" w:rsidP="3B0BED03">
      <w:pPr>
        <w:rPr>
          <w:rFonts w:eastAsia="Arial"/>
        </w:rPr>
      </w:pPr>
      <w:r w:rsidRPr="3B0BED03">
        <w:rPr>
          <w:rFonts w:eastAsia="Arial"/>
        </w:rPr>
        <w:t>Deverá ser desenvolvido plano de comunicação com os seguintes objetivos:</w:t>
      </w:r>
    </w:p>
    <w:p w14:paraId="0E79CA60" w14:textId="4729EB81" w:rsidR="00256D0E" w:rsidRPr="00122441" w:rsidRDefault="00256D0E" w:rsidP="004619AB">
      <w:pPr>
        <w:pStyle w:val="itemizao"/>
        <w:numPr>
          <w:ilvl w:val="0"/>
          <w:numId w:val="20"/>
        </w:numPr>
        <w:rPr>
          <w:rFonts w:eastAsia="Arial"/>
        </w:rPr>
      </w:pPr>
      <w:r w:rsidRPr="00122441">
        <w:rPr>
          <w:rFonts w:eastAsia="Arial"/>
        </w:rPr>
        <w:t xml:space="preserve">Divulgar amplamente o processo, as formas e canais de participação e informar os objetivos e desafios do </w:t>
      </w:r>
      <w:r w:rsidR="001017CE" w:rsidRPr="00122441">
        <w:rPr>
          <w:rFonts w:eastAsia="Arial"/>
        </w:rPr>
        <w:t>PMSB</w:t>
      </w:r>
      <w:r w:rsidRPr="00122441">
        <w:rPr>
          <w:rFonts w:eastAsia="Arial"/>
        </w:rPr>
        <w:t>;</w:t>
      </w:r>
    </w:p>
    <w:p w14:paraId="7155755A" w14:textId="3C473FB1" w:rsidR="00256D0E" w:rsidRPr="00122441" w:rsidRDefault="00256D0E" w:rsidP="00122441">
      <w:pPr>
        <w:pStyle w:val="itemizao"/>
        <w:rPr>
          <w:rFonts w:eastAsia="Arial"/>
        </w:rPr>
      </w:pPr>
      <w:r w:rsidRPr="00122441">
        <w:rPr>
          <w:rFonts w:eastAsia="Arial"/>
        </w:rPr>
        <w:t xml:space="preserve">Disponibilizar as informações necessárias à participação qualificada da sociedade nos processos decisórios do </w:t>
      </w:r>
      <w:r w:rsidR="001017CE" w:rsidRPr="00122441">
        <w:rPr>
          <w:rFonts w:eastAsia="Arial"/>
        </w:rPr>
        <w:t>PMSB</w:t>
      </w:r>
      <w:r w:rsidRPr="00122441">
        <w:rPr>
          <w:rFonts w:eastAsia="Arial"/>
        </w:rPr>
        <w:t>; e</w:t>
      </w:r>
    </w:p>
    <w:p w14:paraId="3DEFF210" w14:textId="5A3D70CD" w:rsidR="00256D0E" w:rsidRPr="00122441" w:rsidRDefault="2B9D6A26" w:rsidP="00122441">
      <w:pPr>
        <w:pStyle w:val="itemizao"/>
        <w:rPr>
          <w:rFonts w:eastAsia="Arial"/>
        </w:rPr>
      </w:pPr>
      <w:r w:rsidRPr="00122441">
        <w:rPr>
          <w:rFonts w:eastAsia="Arial"/>
        </w:rPr>
        <w:lastRenderedPageBreak/>
        <w:t>Estimular todos os segmentos sociais a participarem do processo de planejamento e da fiscalização e regulação dos serviços de saneamento básico.</w:t>
      </w:r>
    </w:p>
    <w:p w14:paraId="202184B9" w14:textId="23E28636" w:rsidR="00826A8C" w:rsidRPr="00D13FF5" w:rsidRDefault="002959DC" w:rsidP="3B0BED03">
      <w:pPr>
        <w:rPr>
          <w:rFonts w:eastAsia="Arial"/>
        </w:rPr>
      </w:pPr>
      <w:r w:rsidRPr="3B0BED03">
        <w:rPr>
          <w:rFonts w:eastAsia="Arial"/>
        </w:rPr>
        <w:t>A Contratante disponibilizará local apropriado para a realização dos eventos a serem programados. A Contratada irá propor para aprovação a quantidade de eventos e forma de divulgação. Faz Parte do Plano de Mobilização o planejamento inicial das atividades através de apresentação do Plano de Trabalho, em até 30 dias a partir da Ordem de Serviço.</w:t>
      </w:r>
    </w:p>
    <w:p w14:paraId="722B746A" w14:textId="44437F9D" w:rsidR="002959DC" w:rsidRDefault="002959DC" w:rsidP="3B0BED03">
      <w:pPr>
        <w:rPr>
          <w:rFonts w:eastAsia="Arial"/>
        </w:rPr>
      </w:pPr>
      <w:bookmarkStart w:id="7" w:name="_Toc2850636"/>
    </w:p>
    <w:p w14:paraId="7B511F52" w14:textId="6FD09AB5" w:rsidR="002959DC" w:rsidRDefault="0E9934CA" w:rsidP="3497C275">
      <w:pPr>
        <w:pStyle w:val="Ttulo3"/>
        <w:spacing w:before="120" w:after="240"/>
        <w:rPr>
          <w:rFonts w:eastAsia="Arial" w:cs="Arial"/>
        </w:rPr>
      </w:pPr>
      <w:r w:rsidRPr="3B0BED03">
        <w:rPr>
          <w:rFonts w:eastAsia="Arial" w:cs="Arial"/>
        </w:rPr>
        <w:t>Diagnóstico da Situação do Saneamento Básico</w:t>
      </w:r>
    </w:p>
    <w:p w14:paraId="022F4E85" w14:textId="1A28E556" w:rsidR="002959DC" w:rsidRDefault="002959DC" w:rsidP="3B0BED03">
      <w:pPr>
        <w:rPr>
          <w:rFonts w:eastAsia="Arial"/>
        </w:rPr>
      </w:pPr>
      <w:r w:rsidRPr="3B0BED03">
        <w:rPr>
          <w:rFonts w:eastAsia="Arial"/>
        </w:rPr>
        <w:t>O Diagnóstico, por ser a base orientadora dos prognósticos da Revisão do PMSB, da definição de objetivos, diretrizes e metas e do detalhamento de seus programas, projetos e ações, deve consolidar informações sobre: cobertura, déficit e condições dos serviços de saneamento básico, condições de saúde e de salubridade ambiental, considerando dados atuais e projeções. O Diagnóstico também deverá contemplar, dentre outros, perfil populacional, quadro epidemiológico e de saúde, indicadores socioeconômicos e ambientais, desempenho na prestação de serviços e dados de setores correlatos.</w:t>
      </w:r>
    </w:p>
    <w:p w14:paraId="7550D672" w14:textId="4D05CADA" w:rsidR="002959DC" w:rsidRDefault="002959DC" w:rsidP="3B0BED03">
      <w:pPr>
        <w:rPr>
          <w:rFonts w:eastAsia="Arial"/>
        </w:rPr>
      </w:pPr>
      <w:r w:rsidRPr="3B0BED03">
        <w:rPr>
          <w:rFonts w:eastAsia="Arial"/>
        </w:rPr>
        <w:t>O Diagnóstico deverá orientar-se na identificação das causas dos déficits e das deficiências a fim de determinar metas e ações na sua correção, visando à universalização dos serviços de saneamento básico. Deverá, ainda, prever, na caracterização do município, a análise de sua inserção regional, incluindo as relações institucionais e interfaces socioeconômicas e ambientais com os municípios vizinhos, o estado e a bacia hidrográfica. As informações obtidas durante a pesquisa deverão ser organizadas em Base de Dados, após tratamento estatístico e análise crítica, para ser posteriormente disponibilizado ao Município, à sociedade e à União.</w:t>
      </w:r>
    </w:p>
    <w:p w14:paraId="6909F3D0" w14:textId="3B8CB51F" w:rsidR="002959DC" w:rsidRPr="002959DC" w:rsidRDefault="002959DC" w:rsidP="3B0BED03">
      <w:pPr>
        <w:rPr>
          <w:rFonts w:eastAsia="Arial"/>
        </w:rPr>
      </w:pPr>
      <w:r w:rsidRPr="3B0BED03">
        <w:rPr>
          <w:rFonts w:eastAsia="Arial"/>
        </w:rPr>
        <w:t>Conforme a disponibilidade das fontes e a necessidade de informações para dimensionar e caracterizar os investimentos e a gestão dos serviços de saneamento básico, deverá ser realizada ampla pesquisa de dados secundários disponíveis em instituições governamentais (municipais, estaduais e federais) e não governamentais. Quando pertinente, deve ser providenciada a coleta de dados e informações primárias.</w:t>
      </w:r>
    </w:p>
    <w:p w14:paraId="25BF991C" w14:textId="7656C79E" w:rsidR="002959DC" w:rsidRDefault="00050663" w:rsidP="3B0BED03">
      <w:pPr>
        <w:rPr>
          <w:rFonts w:eastAsia="Arial"/>
        </w:rPr>
      </w:pPr>
      <w:r w:rsidRPr="3B0BED03">
        <w:rPr>
          <w:rFonts w:eastAsia="Arial"/>
        </w:rPr>
        <w:t>O trabalho de coleta de dados e informações deve abranger:</w:t>
      </w:r>
    </w:p>
    <w:p w14:paraId="439C97F4" w14:textId="5CB9431F" w:rsidR="00050663" w:rsidRPr="007D2D5D" w:rsidRDefault="00050663" w:rsidP="004619AB">
      <w:pPr>
        <w:pStyle w:val="itemizao"/>
        <w:numPr>
          <w:ilvl w:val="0"/>
          <w:numId w:val="21"/>
        </w:numPr>
        <w:rPr>
          <w:rFonts w:eastAsia="Arial"/>
        </w:rPr>
      </w:pPr>
      <w:r w:rsidRPr="3B0BED03">
        <w:rPr>
          <w:rFonts w:eastAsia="Arial"/>
        </w:rPr>
        <w:t>Levantamento detalhado do plano de saneamento básico vigente, descrevendo as ações e metas previstas anteriormente, verificando as tarefas concluídas e seus resultados, bem como as pendências existentes;</w:t>
      </w:r>
    </w:p>
    <w:p w14:paraId="315325FB" w14:textId="61089F05" w:rsidR="00050663" w:rsidRDefault="00050663" w:rsidP="004619AB">
      <w:pPr>
        <w:pStyle w:val="itemizao"/>
        <w:numPr>
          <w:ilvl w:val="0"/>
          <w:numId w:val="21"/>
        </w:numPr>
        <w:rPr>
          <w:rFonts w:eastAsia="Arial"/>
        </w:rPr>
      </w:pPr>
      <w:r w:rsidRPr="3B0BED03">
        <w:rPr>
          <w:rFonts w:eastAsia="Arial"/>
        </w:rPr>
        <w:t xml:space="preserve"> Legislação local no campo do saneamento básico, saúde e meio ambiente;</w:t>
      </w:r>
    </w:p>
    <w:p w14:paraId="5EDF645B" w14:textId="22E8BC55" w:rsidR="00050663" w:rsidRDefault="00050663" w:rsidP="004619AB">
      <w:pPr>
        <w:pStyle w:val="itemizao"/>
        <w:numPr>
          <w:ilvl w:val="0"/>
          <w:numId w:val="21"/>
        </w:numPr>
        <w:rPr>
          <w:rFonts w:eastAsia="Arial"/>
        </w:rPr>
      </w:pPr>
      <w:r w:rsidRPr="3B0BED03">
        <w:rPr>
          <w:rFonts w:eastAsia="Arial"/>
        </w:rPr>
        <w:t>Organização, estrutura e capacidade institucional existente para a gestão dos serviços de saneamento básico (planejamento, prestação, fiscalização e regulação dos serviços e controle social);</w:t>
      </w:r>
    </w:p>
    <w:p w14:paraId="0F6F3B98" w14:textId="3B122EA0" w:rsidR="00050663" w:rsidRDefault="00050663" w:rsidP="004619AB">
      <w:pPr>
        <w:pStyle w:val="itemizao"/>
        <w:numPr>
          <w:ilvl w:val="0"/>
          <w:numId w:val="21"/>
        </w:numPr>
        <w:rPr>
          <w:rFonts w:eastAsia="Arial"/>
        </w:rPr>
      </w:pPr>
      <w:r w:rsidRPr="3B0BED03">
        <w:rPr>
          <w:rFonts w:eastAsia="Arial"/>
        </w:rPr>
        <w:t>Estudos, planos e projetos relacionados ao desenvolvimento urbano, meio ambiente e saneamento básico;</w:t>
      </w:r>
    </w:p>
    <w:p w14:paraId="09FD635A" w14:textId="60A979A6" w:rsidR="00050663" w:rsidRDefault="00050663" w:rsidP="004619AB">
      <w:pPr>
        <w:pStyle w:val="itemizao"/>
        <w:numPr>
          <w:ilvl w:val="0"/>
          <w:numId w:val="21"/>
        </w:numPr>
        <w:rPr>
          <w:rFonts w:eastAsia="Arial"/>
        </w:rPr>
      </w:pPr>
      <w:r w:rsidRPr="3B0BED03">
        <w:rPr>
          <w:rFonts w:eastAsia="Arial"/>
        </w:rPr>
        <w:t>Situação dos sistemas de saneamento básico do município, nos seus 4 (quatro) componentes, tanto em termos de cobertura como de qualidade dos serviços;</w:t>
      </w:r>
    </w:p>
    <w:p w14:paraId="798C305E" w14:textId="5E5472C1" w:rsidR="00050663" w:rsidRDefault="00050663" w:rsidP="004619AB">
      <w:pPr>
        <w:pStyle w:val="itemizao"/>
        <w:numPr>
          <w:ilvl w:val="0"/>
          <w:numId w:val="21"/>
        </w:numPr>
        <w:rPr>
          <w:rFonts w:eastAsia="Arial"/>
        </w:rPr>
      </w:pPr>
      <w:r w:rsidRPr="3B0BED03">
        <w:rPr>
          <w:rFonts w:eastAsia="Arial"/>
        </w:rPr>
        <w:t>Situação quantitativa e qualitativa das infraestruturas existentes, as tecnologias utilizadas e a compatibilidade com a realidade local;</w:t>
      </w:r>
    </w:p>
    <w:p w14:paraId="41F3ABB2" w14:textId="268BAD5A" w:rsidR="00050663" w:rsidRDefault="00050663" w:rsidP="004619AB">
      <w:pPr>
        <w:pStyle w:val="itemizao"/>
        <w:numPr>
          <w:ilvl w:val="0"/>
          <w:numId w:val="21"/>
        </w:numPr>
        <w:rPr>
          <w:rFonts w:eastAsia="Arial"/>
        </w:rPr>
      </w:pPr>
      <w:r w:rsidRPr="3B0BED03">
        <w:rPr>
          <w:rFonts w:eastAsia="Arial"/>
        </w:rPr>
        <w:lastRenderedPageBreak/>
        <w:t>Situação socioeconômica e capacidade de pagamento dos usuários;</w:t>
      </w:r>
    </w:p>
    <w:p w14:paraId="1A95D429" w14:textId="208D4BFD" w:rsidR="00050663" w:rsidRDefault="00050663" w:rsidP="004619AB">
      <w:pPr>
        <w:pStyle w:val="itemizao"/>
        <w:numPr>
          <w:ilvl w:val="0"/>
          <w:numId w:val="21"/>
        </w:numPr>
        <w:rPr>
          <w:rFonts w:eastAsia="Arial"/>
        </w:rPr>
      </w:pPr>
      <w:r w:rsidRPr="3B0BED03">
        <w:rPr>
          <w:rFonts w:eastAsia="Arial"/>
        </w:rPr>
        <w:t>Dados e informações de políticas correlatas ao saneamento.</w:t>
      </w:r>
    </w:p>
    <w:p w14:paraId="4BA47738" w14:textId="55AB21A9" w:rsidR="00050663" w:rsidRDefault="00050663" w:rsidP="3B0BED03">
      <w:pPr>
        <w:rPr>
          <w:rFonts w:eastAsia="Arial"/>
        </w:rPr>
      </w:pPr>
      <w:r w:rsidRPr="3B0BED03">
        <w:rPr>
          <w:rFonts w:eastAsia="Arial"/>
        </w:rPr>
        <w:t xml:space="preserve">O Diagnóstico deve adotar uma abordagem sistêmica, cruzando informações socioeconômicas, ambientais e institucionais, de modo a caracterizar e registrar, com a maior precisão possível, a situação atual do Município. </w:t>
      </w:r>
    </w:p>
    <w:p w14:paraId="2BFFFE74" w14:textId="5445BF19" w:rsidR="00050663" w:rsidRDefault="00050663" w:rsidP="3B0BED03">
      <w:pPr>
        <w:rPr>
          <w:rFonts w:eastAsia="Arial"/>
        </w:rPr>
      </w:pPr>
      <w:r w:rsidRPr="3B0BED03">
        <w:rPr>
          <w:rFonts w:eastAsia="Arial"/>
        </w:rPr>
        <w:t xml:space="preserve">O Diagnóstico deverá incluir Elementos Essenciais, assim considerados em função dos dispositivos da Lei 11.445/2007 </w:t>
      </w:r>
      <w:r w:rsidR="001017CE" w:rsidRPr="3B0BED03">
        <w:rPr>
          <w:rFonts w:eastAsia="Arial"/>
        </w:rPr>
        <w:t xml:space="preserve">e Lei 14.026/2020 </w:t>
      </w:r>
      <w:r w:rsidRPr="3B0BED03">
        <w:rPr>
          <w:rFonts w:eastAsia="Arial"/>
        </w:rPr>
        <w:t xml:space="preserve">que estabelecem a sua abrangência e conteúdo do </w:t>
      </w:r>
      <w:r w:rsidR="001017CE" w:rsidRPr="3B0BED03">
        <w:rPr>
          <w:rFonts w:eastAsia="Arial"/>
        </w:rPr>
        <w:t>PMSB</w:t>
      </w:r>
      <w:r w:rsidRPr="3B0BED03">
        <w:rPr>
          <w:rFonts w:eastAsia="Arial"/>
        </w:rPr>
        <w:t>, e Elementos Complementares que possam contribuir para o perfeito conhecimento da situação dos serviços de saneamento básico no município.</w:t>
      </w:r>
    </w:p>
    <w:p w14:paraId="4B707FBB" w14:textId="109E9DA2" w:rsidR="00050663" w:rsidRDefault="00050663" w:rsidP="3B0BED03">
      <w:pPr>
        <w:rPr>
          <w:rFonts w:eastAsia="Arial"/>
        </w:rPr>
      </w:pPr>
      <w:r w:rsidRPr="3B0BED03">
        <w:rPr>
          <w:rFonts w:eastAsia="Arial"/>
        </w:rPr>
        <w:t>O diagnóstico deve contemplar no mínimo:</w:t>
      </w:r>
    </w:p>
    <w:p w14:paraId="479F23C4" w14:textId="5082FA95" w:rsidR="00050663" w:rsidRDefault="00050663" w:rsidP="004619AB">
      <w:pPr>
        <w:pStyle w:val="itemizao"/>
        <w:numPr>
          <w:ilvl w:val="0"/>
          <w:numId w:val="22"/>
        </w:numPr>
        <w:rPr>
          <w:rFonts w:eastAsia="Arial"/>
        </w:rPr>
      </w:pPr>
      <w:r w:rsidRPr="3B0BED03">
        <w:rPr>
          <w:rFonts w:eastAsia="Arial"/>
        </w:rPr>
        <w:t>Caracterização geral do município;</w:t>
      </w:r>
    </w:p>
    <w:p w14:paraId="73129DD3" w14:textId="75E0B94D" w:rsidR="00050663" w:rsidRDefault="00050663" w:rsidP="004619AB">
      <w:pPr>
        <w:pStyle w:val="itemizao"/>
        <w:numPr>
          <w:ilvl w:val="0"/>
          <w:numId w:val="22"/>
        </w:numPr>
        <w:rPr>
          <w:rFonts w:eastAsia="Arial"/>
        </w:rPr>
      </w:pPr>
      <w:r w:rsidRPr="3B0BED03">
        <w:rPr>
          <w:rFonts w:eastAsia="Arial"/>
        </w:rPr>
        <w:t>Situação institucional</w:t>
      </w:r>
      <w:r w:rsidR="005E602E" w:rsidRPr="3B0BED03">
        <w:rPr>
          <w:rFonts w:eastAsia="Arial"/>
        </w:rPr>
        <w:t>;</w:t>
      </w:r>
    </w:p>
    <w:p w14:paraId="4AD976CB" w14:textId="133841D7" w:rsidR="00050663" w:rsidRDefault="00050663" w:rsidP="004619AB">
      <w:pPr>
        <w:pStyle w:val="itemizao"/>
        <w:numPr>
          <w:ilvl w:val="0"/>
          <w:numId w:val="22"/>
        </w:numPr>
        <w:rPr>
          <w:rFonts w:eastAsia="Arial"/>
        </w:rPr>
      </w:pPr>
      <w:r w:rsidRPr="3B0BED03">
        <w:rPr>
          <w:rFonts w:eastAsia="Arial"/>
        </w:rPr>
        <w:t>Situação econômico-financeira dos serviços de saneamento básico e do município;</w:t>
      </w:r>
    </w:p>
    <w:p w14:paraId="0DF72F9A" w14:textId="4F7EE992" w:rsidR="00050663" w:rsidRDefault="00050663" w:rsidP="004619AB">
      <w:pPr>
        <w:pStyle w:val="itemizao"/>
        <w:numPr>
          <w:ilvl w:val="0"/>
          <w:numId w:val="22"/>
        </w:numPr>
        <w:rPr>
          <w:rFonts w:eastAsia="Arial"/>
        </w:rPr>
      </w:pPr>
      <w:r w:rsidRPr="3B0BED03">
        <w:rPr>
          <w:rFonts w:eastAsia="Arial"/>
        </w:rPr>
        <w:t>Situação dos serviços de abastecimento de água potável;</w:t>
      </w:r>
    </w:p>
    <w:p w14:paraId="7EC985F2" w14:textId="51992710" w:rsidR="00050663" w:rsidRDefault="00050663" w:rsidP="004619AB">
      <w:pPr>
        <w:pStyle w:val="itemizao"/>
        <w:numPr>
          <w:ilvl w:val="0"/>
          <w:numId w:val="22"/>
        </w:numPr>
        <w:rPr>
          <w:rFonts w:eastAsia="Arial"/>
        </w:rPr>
      </w:pPr>
      <w:r w:rsidRPr="3B0BED03">
        <w:rPr>
          <w:rFonts w:eastAsia="Arial"/>
        </w:rPr>
        <w:t>Situação dos serviços de esgotamento sanitário;</w:t>
      </w:r>
    </w:p>
    <w:p w14:paraId="27FA16C5" w14:textId="724D5538" w:rsidR="00050663" w:rsidRDefault="00050663" w:rsidP="004619AB">
      <w:pPr>
        <w:pStyle w:val="itemizao"/>
        <w:numPr>
          <w:ilvl w:val="0"/>
          <w:numId w:val="22"/>
        </w:numPr>
        <w:rPr>
          <w:rFonts w:eastAsia="Arial"/>
        </w:rPr>
      </w:pPr>
      <w:r w:rsidRPr="3B0BED03">
        <w:rPr>
          <w:rFonts w:eastAsia="Arial"/>
        </w:rPr>
        <w:t>Situação dos serviços de limpeza urbana e manejo de resíduos sólidos;</w:t>
      </w:r>
    </w:p>
    <w:p w14:paraId="68E88724" w14:textId="61239300" w:rsidR="00050663" w:rsidRDefault="00050663" w:rsidP="004619AB">
      <w:pPr>
        <w:pStyle w:val="itemizao"/>
        <w:numPr>
          <w:ilvl w:val="0"/>
          <w:numId w:val="22"/>
        </w:numPr>
        <w:rPr>
          <w:rFonts w:eastAsia="Arial"/>
        </w:rPr>
      </w:pPr>
      <w:r w:rsidRPr="3B0BED03">
        <w:rPr>
          <w:rFonts w:eastAsia="Arial"/>
        </w:rPr>
        <w:t>Situação dos serviços de drenagem e manejo de águas pluviais urbanas;</w:t>
      </w:r>
    </w:p>
    <w:p w14:paraId="3F2BED92" w14:textId="2CCB4EB4" w:rsidR="00050663" w:rsidRDefault="00050663" w:rsidP="3B0BED03">
      <w:pPr>
        <w:rPr>
          <w:rFonts w:eastAsia="Arial"/>
        </w:rPr>
      </w:pPr>
    </w:p>
    <w:p w14:paraId="1EB742C0" w14:textId="5494B674" w:rsidR="005E602E" w:rsidRDefault="13420435" w:rsidP="3497C275">
      <w:pPr>
        <w:pStyle w:val="Ttulo4"/>
        <w:spacing w:before="120" w:after="240"/>
        <w:rPr>
          <w:rFonts w:eastAsia="Arial"/>
          <w:b/>
          <w:bCs w:val="0"/>
        </w:rPr>
      </w:pPr>
      <w:r w:rsidRPr="3B0BED03">
        <w:rPr>
          <w:rFonts w:eastAsia="Arial"/>
          <w:bCs w:val="0"/>
        </w:rPr>
        <w:t>Caracterização Geral do Munícipio</w:t>
      </w:r>
    </w:p>
    <w:p w14:paraId="28FA34B6" w14:textId="5875AEB0" w:rsidR="005E602E" w:rsidRPr="005E602E" w:rsidRDefault="005E602E" w:rsidP="3B0BED03">
      <w:pPr>
        <w:rPr>
          <w:rFonts w:eastAsia="Arial"/>
          <w:lang w:eastAsia="pt-BR"/>
        </w:rPr>
      </w:pPr>
      <w:r w:rsidRPr="3B0BED03">
        <w:rPr>
          <w:rFonts w:eastAsia="Arial"/>
          <w:lang w:eastAsia="pt-BR"/>
        </w:rPr>
        <w:t>Entre os aspectos a serem considerados na caracterização local estão a situação físic</w:t>
      </w:r>
      <w:r w:rsidR="00A84F94" w:rsidRPr="3B0BED03">
        <w:rPr>
          <w:rFonts w:eastAsia="Arial"/>
          <w:lang w:eastAsia="pt-BR"/>
        </w:rPr>
        <w:t>o-territorial, socioeconômica, cultural, meio ambiente, desenvolvimento urbano e habitação e saúde.</w:t>
      </w:r>
      <w:r w:rsidRPr="3B0BED03">
        <w:rPr>
          <w:rFonts w:eastAsia="Arial"/>
          <w:lang w:eastAsia="pt-BR"/>
        </w:rPr>
        <w:t xml:space="preserve"> Destacam-se, a seguir, os principais elementos a serem considerados:</w:t>
      </w:r>
    </w:p>
    <w:p w14:paraId="3CE7B02D" w14:textId="7E9FFE19" w:rsidR="005E602E" w:rsidRDefault="005E602E" w:rsidP="004619AB">
      <w:pPr>
        <w:pStyle w:val="itemizao"/>
        <w:numPr>
          <w:ilvl w:val="0"/>
          <w:numId w:val="23"/>
        </w:numPr>
        <w:rPr>
          <w:rFonts w:eastAsia="Arial"/>
        </w:rPr>
      </w:pPr>
      <w:r w:rsidRPr="3B0BED03">
        <w:rPr>
          <w:rFonts w:eastAsia="Arial"/>
        </w:rPr>
        <w:t>população: série histórica de dados de população urbana e rural; taxas históricas anuais de crescimento populacional para o município, distritos e sedes; estudos populacionais recentes; população flutuante quando significativa, com a indicação do período de ocorrência; fluxos migratórios. Demografia urbana e rural por renda, gênero, faixa etária, densidade e acesso ao saneamento e projeções de crescimento no horizonte de planejamento do PMSB;</w:t>
      </w:r>
    </w:p>
    <w:p w14:paraId="4839EA86" w14:textId="77B73E55" w:rsidR="005E602E" w:rsidRDefault="005E602E" w:rsidP="004619AB">
      <w:pPr>
        <w:pStyle w:val="itemizao"/>
        <w:numPr>
          <w:ilvl w:val="0"/>
          <w:numId w:val="23"/>
        </w:numPr>
        <w:rPr>
          <w:rFonts w:eastAsia="Arial"/>
        </w:rPr>
      </w:pPr>
      <w:r w:rsidRPr="3B0BED03">
        <w:rPr>
          <w:rFonts w:eastAsia="Arial"/>
        </w:rPr>
        <w:t>definição do perímetro urbano da sede e dos distritos do Município;</w:t>
      </w:r>
    </w:p>
    <w:p w14:paraId="2DC8DB13" w14:textId="0B73DC15" w:rsidR="005E602E" w:rsidRDefault="005E602E" w:rsidP="004619AB">
      <w:pPr>
        <w:pStyle w:val="itemizao"/>
        <w:numPr>
          <w:ilvl w:val="0"/>
          <w:numId w:val="23"/>
        </w:numPr>
        <w:rPr>
          <w:rFonts w:eastAsia="Arial"/>
        </w:rPr>
      </w:pPr>
      <w:r w:rsidRPr="3B0BED03">
        <w:rPr>
          <w:rFonts w:eastAsia="Arial"/>
        </w:rPr>
        <w:t>localização do município no Estado e na região, com as distâncias aos centros mais importantes através das vias de comunicação,</w:t>
      </w:r>
    </w:p>
    <w:p w14:paraId="1805587A" w14:textId="74D13576" w:rsidR="005E602E" w:rsidRDefault="005E602E" w:rsidP="004619AB">
      <w:pPr>
        <w:pStyle w:val="itemizao"/>
        <w:numPr>
          <w:ilvl w:val="0"/>
          <w:numId w:val="23"/>
        </w:numPr>
        <w:rPr>
          <w:rFonts w:eastAsia="Arial"/>
        </w:rPr>
      </w:pPr>
      <w:r w:rsidRPr="3B0BED03">
        <w:rPr>
          <w:rFonts w:eastAsia="Arial"/>
        </w:rPr>
        <w:t>acesso: estradas de rodagem, ferrovias, navegação aérea, fluvial ou marítima.</w:t>
      </w:r>
    </w:p>
    <w:p w14:paraId="201FEF61" w14:textId="236688B0" w:rsidR="005E602E" w:rsidRDefault="005E602E" w:rsidP="004619AB">
      <w:pPr>
        <w:pStyle w:val="itemizao"/>
        <w:numPr>
          <w:ilvl w:val="0"/>
          <w:numId w:val="23"/>
        </w:numPr>
        <w:rPr>
          <w:rFonts w:eastAsia="Arial"/>
        </w:rPr>
      </w:pPr>
      <w:r w:rsidRPr="3B0BED03">
        <w:rPr>
          <w:rFonts w:eastAsia="Arial"/>
        </w:rPr>
        <w:t>identificação de áreas de maior densidade de construções, com presença de prédios altos ou tendência à verticalização,</w:t>
      </w:r>
    </w:p>
    <w:p w14:paraId="042F126A" w14:textId="0C944C3B" w:rsidR="005E602E" w:rsidRDefault="005E602E" w:rsidP="004619AB">
      <w:pPr>
        <w:pStyle w:val="itemizao"/>
        <w:numPr>
          <w:ilvl w:val="0"/>
          <w:numId w:val="23"/>
        </w:numPr>
        <w:rPr>
          <w:rFonts w:eastAsia="Arial"/>
        </w:rPr>
      </w:pPr>
      <w:r w:rsidRPr="3B0BED03">
        <w:rPr>
          <w:rFonts w:eastAsia="Arial"/>
        </w:rPr>
        <w:t xml:space="preserve">identificação de áreas com predominância de comércio ou indústrias; previsão de expansão na localidade/município com possível demanda por utilização de serviços públicos de saneamento, descrevendo o potencial de crescimento; estimativas de consumo de água e tipo </w:t>
      </w:r>
      <w:r w:rsidR="00A84F94" w:rsidRPr="3B0BED03">
        <w:rPr>
          <w:rFonts w:eastAsia="Arial"/>
        </w:rPr>
        <w:t>de despejos e efluentes gerados;</w:t>
      </w:r>
    </w:p>
    <w:p w14:paraId="026736E2" w14:textId="37D36A3F" w:rsidR="005E602E" w:rsidRDefault="005E602E" w:rsidP="004619AB">
      <w:pPr>
        <w:pStyle w:val="itemizao"/>
        <w:numPr>
          <w:ilvl w:val="0"/>
          <w:numId w:val="23"/>
        </w:numPr>
        <w:rPr>
          <w:rFonts w:eastAsia="Arial"/>
        </w:rPr>
      </w:pPr>
      <w:r w:rsidRPr="3B0BED03">
        <w:rPr>
          <w:rFonts w:eastAsia="Arial"/>
        </w:rPr>
        <w:lastRenderedPageBreak/>
        <w:t>identificação de áreas não servidas por rede de água, esgotamento sanitário e coleta regular de resíduos sólidos;</w:t>
      </w:r>
    </w:p>
    <w:p w14:paraId="4CB12251" w14:textId="3259756F" w:rsidR="005E602E" w:rsidRDefault="005E602E" w:rsidP="004619AB">
      <w:pPr>
        <w:pStyle w:val="itemizao"/>
        <w:numPr>
          <w:ilvl w:val="0"/>
          <w:numId w:val="23"/>
        </w:numPr>
        <w:rPr>
          <w:rFonts w:eastAsia="Arial"/>
        </w:rPr>
      </w:pPr>
      <w:r w:rsidRPr="3B0BED03">
        <w:rPr>
          <w:rFonts w:eastAsia="Arial"/>
        </w:rPr>
        <w:t>Identificação de áreas com loteamento ou conjuntos habitacionais aprovados, mas ainda não implantados;</w:t>
      </w:r>
    </w:p>
    <w:p w14:paraId="427E4955" w14:textId="2AA5CA73" w:rsidR="005E602E" w:rsidRDefault="005E602E" w:rsidP="004619AB">
      <w:pPr>
        <w:pStyle w:val="itemizao"/>
        <w:numPr>
          <w:ilvl w:val="0"/>
          <w:numId w:val="23"/>
        </w:numPr>
        <w:rPr>
          <w:rFonts w:eastAsia="Arial"/>
        </w:rPr>
      </w:pPr>
      <w:r w:rsidRPr="3B0BED03">
        <w:rPr>
          <w:rFonts w:eastAsia="Arial"/>
        </w:rPr>
        <w:t>principais eixos d</w:t>
      </w:r>
      <w:r w:rsidR="00A84F94" w:rsidRPr="3B0BED03">
        <w:rPr>
          <w:rFonts w:eastAsia="Arial"/>
        </w:rPr>
        <w:t>e crescimento e expansão urbana;</w:t>
      </w:r>
    </w:p>
    <w:p w14:paraId="7ED5DC38" w14:textId="10F4B114" w:rsidR="005E602E" w:rsidRDefault="005E602E" w:rsidP="004619AB">
      <w:pPr>
        <w:pStyle w:val="itemizao"/>
        <w:numPr>
          <w:ilvl w:val="0"/>
          <w:numId w:val="23"/>
        </w:numPr>
        <w:rPr>
          <w:rFonts w:eastAsia="Arial"/>
        </w:rPr>
      </w:pPr>
      <w:r w:rsidRPr="3B0BED03">
        <w:rPr>
          <w:rFonts w:eastAsia="Arial"/>
        </w:rPr>
        <w:t>clima: temperaturas máximas, médias e mínimas; séries históricas de dados meteorológicos e pluviométricos, com médias anuais e ocorrências de precipitações intensas e estiagens prolongadas; curva de intensidade versus período de recorrência válido para a localidade; descrição de fatores especiais de influência sobre o clima;</w:t>
      </w:r>
    </w:p>
    <w:p w14:paraId="04812AE8" w14:textId="70B96E65" w:rsidR="005E602E" w:rsidRDefault="005E602E" w:rsidP="004619AB">
      <w:pPr>
        <w:pStyle w:val="itemizao"/>
        <w:numPr>
          <w:ilvl w:val="0"/>
          <w:numId w:val="23"/>
        </w:numPr>
        <w:rPr>
          <w:rFonts w:eastAsia="Arial"/>
        </w:rPr>
      </w:pPr>
      <w:r w:rsidRPr="3B0BED03">
        <w:rPr>
          <w:rFonts w:eastAsia="Arial"/>
        </w:rPr>
        <w:t>topografia, hidrologia e geologia: plantas topográficas e mapas, inclusive hidrográficos, com os principais acidentes, quotas de inundação, etc., com abrangência sobre a região relativa à intervenção; informações dos meios físicos (bacias hidrográficas, fisiografia, geologia, geomorfologia, solos, regimes de chuvas, regime dos cursos d’água); possíveis mananciais superficiais e subterrâneos, uso da água a jusante e a montante dos mananciais que poderão servir de fonte de água bruta ou receptores de água residuária; meio biótico (vegetação/flora e fauna) sua conservação; e levantamentos e análises aerofotogramétricas, se existirem;</w:t>
      </w:r>
    </w:p>
    <w:p w14:paraId="17BB9E56" w14:textId="1A8EA2F6" w:rsidR="005E602E" w:rsidRDefault="005E602E" w:rsidP="004619AB">
      <w:pPr>
        <w:pStyle w:val="itemizao"/>
        <w:numPr>
          <w:ilvl w:val="0"/>
          <w:numId w:val="23"/>
        </w:numPr>
        <w:rPr>
          <w:rFonts w:eastAsia="Arial"/>
        </w:rPr>
      </w:pPr>
      <w:r w:rsidRPr="3B0BED03">
        <w:rPr>
          <w:rFonts w:eastAsia="Arial"/>
        </w:rPr>
        <w:t>identificação das áreas de proteção ambiental e identificação de áreas de fragilidade sujeitas à inundação ou deslizamento;</w:t>
      </w:r>
    </w:p>
    <w:p w14:paraId="13B617C5" w14:textId="4C09B00C" w:rsidR="005E602E" w:rsidRDefault="005E602E" w:rsidP="004619AB">
      <w:pPr>
        <w:pStyle w:val="itemizao"/>
        <w:numPr>
          <w:ilvl w:val="0"/>
          <w:numId w:val="23"/>
        </w:numPr>
        <w:rPr>
          <w:rFonts w:eastAsia="Arial"/>
        </w:rPr>
      </w:pPr>
      <w:r w:rsidRPr="3B0BED03">
        <w:rPr>
          <w:rFonts w:eastAsia="Arial"/>
        </w:rPr>
        <w:t xml:space="preserve">identificação de áreas ocupadas por </w:t>
      </w:r>
      <w:r w:rsidR="005019BC" w:rsidRPr="3B0BED03">
        <w:rPr>
          <w:rFonts w:eastAsia="Arial"/>
        </w:rPr>
        <w:t>assentamentos irregulares</w:t>
      </w:r>
      <w:r w:rsidRPr="3B0BED03">
        <w:rPr>
          <w:rFonts w:eastAsia="Arial"/>
        </w:rPr>
        <w:t>;</w:t>
      </w:r>
    </w:p>
    <w:p w14:paraId="2DB1DBA5" w14:textId="5DD68145" w:rsidR="005E602E" w:rsidRDefault="005E602E" w:rsidP="004619AB">
      <w:pPr>
        <w:pStyle w:val="itemizao"/>
        <w:numPr>
          <w:ilvl w:val="0"/>
          <w:numId w:val="23"/>
        </w:numPr>
        <w:rPr>
          <w:rFonts w:eastAsia="Arial"/>
        </w:rPr>
      </w:pPr>
      <w:r w:rsidRPr="3B0BED03">
        <w:rPr>
          <w:rFonts w:eastAsia="Arial"/>
        </w:rPr>
        <w:t>identificação da ocupação irregular em Áreas de Preservação Permanente – APP’s;</w:t>
      </w:r>
    </w:p>
    <w:p w14:paraId="67D56FCA" w14:textId="2EDCDE03" w:rsidR="00A84F94" w:rsidRDefault="00A84F94" w:rsidP="004619AB">
      <w:pPr>
        <w:pStyle w:val="itemizao"/>
        <w:numPr>
          <w:ilvl w:val="0"/>
          <w:numId w:val="23"/>
        </w:numPr>
        <w:rPr>
          <w:rFonts w:eastAsia="Arial"/>
        </w:rPr>
      </w:pPr>
      <w:r w:rsidRPr="3B0BED03">
        <w:rPr>
          <w:rFonts w:eastAsia="Arial"/>
        </w:rPr>
        <w:t>Delimitação das bacias hidrográficas que são mananciais superficiais, corpo receptor de despejos sanitários ou importantes para drenagem urbana;</w:t>
      </w:r>
    </w:p>
    <w:p w14:paraId="43F4C82C" w14:textId="5C903671" w:rsidR="00A84F94" w:rsidRDefault="00A84F94" w:rsidP="004619AB">
      <w:pPr>
        <w:pStyle w:val="itemizao"/>
        <w:numPr>
          <w:ilvl w:val="0"/>
          <w:numId w:val="23"/>
        </w:numPr>
        <w:rPr>
          <w:rFonts w:eastAsia="Arial"/>
        </w:rPr>
      </w:pPr>
      <w:r w:rsidRPr="3B0BED03">
        <w:rPr>
          <w:rFonts w:eastAsia="Arial"/>
        </w:rPr>
        <w:t>Pontos de captação de água superficial e subterrânea, mananciais e respectivas bacias;</w:t>
      </w:r>
    </w:p>
    <w:p w14:paraId="20B012B5" w14:textId="51613823" w:rsidR="00A84F94" w:rsidRDefault="00A84F94" w:rsidP="004619AB">
      <w:pPr>
        <w:pStyle w:val="itemizao"/>
        <w:numPr>
          <w:ilvl w:val="0"/>
          <w:numId w:val="23"/>
        </w:numPr>
        <w:rPr>
          <w:rFonts w:eastAsia="Arial"/>
        </w:rPr>
      </w:pPr>
      <w:r w:rsidRPr="3B0BED03">
        <w:rPr>
          <w:rFonts w:eastAsia="Arial"/>
        </w:rPr>
        <w:t>Mananciais próximos para atender a demandas futuras ou ao déficit atual;</w:t>
      </w:r>
    </w:p>
    <w:p w14:paraId="1DCA719D" w14:textId="126ADAD9" w:rsidR="00A84F94" w:rsidRDefault="00A84F94" w:rsidP="004619AB">
      <w:pPr>
        <w:pStyle w:val="itemizao"/>
        <w:numPr>
          <w:ilvl w:val="0"/>
          <w:numId w:val="23"/>
        </w:numPr>
        <w:rPr>
          <w:rFonts w:eastAsia="Arial"/>
        </w:rPr>
      </w:pPr>
      <w:r w:rsidRPr="3B0BED03">
        <w:rPr>
          <w:rFonts w:eastAsia="Arial"/>
        </w:rPr>
        <w:t>Fontes de poluição, como pontos de lançamento de esgoto não tratado, indústrias poluentes, aterros não controlados, valas e lixões;</w:t>
      </w:r>
    </w:p>
    <w:p w14:paraId="2BCD11EB" w14:textId="331CC2CC" w:rsidR="00A84F94" w:rsidRDefault="00A84F94" w:rsidP="004619AB">
      <w:pPr>
        <w:pStyle w:val="itemizao"/>
        <w:numPr>
          <w:ilvl w:val="0"/>
          <w:numId w:val="23"/>
        </w:numPr>
        <w:rPr>
          <w:rFonts w:eastAsia="Arial"/>
        </w:rPr>
      </w:pPr>
      <w:r w:rsidRPr="3B0BED03">
        <w:rPr>
          <w:rFonts w:eastAsia="Arial"/>
        </w:rPr>
        <w:t xml:space="preserve">Várzeas e fundos de vale sujeitos a alagamento ou áreas urbanas que apresentam dificuldade de drenagem de águas pluviais; </w:t>
      </w:r>
    </w:p>
    <w:p w14:paraId="753528A1" w14:textId="388C5142" w:rsidR="00A84F94" w:rsidRDefault="00A84F94" w:rsidP="004619AB">
      <w:pPr>
        <w:pStyle w:val="itemizao"/>
        <w:numPr>
          <w:ilvl w:val="0"/>
          <w:numId w:val="23"/>
        </w:numPr>
        <w:rPr>
          <w:rFonts w:eastAsia="Arial"/>
        </w:rPr>
      </w:pPr>
      <w:r w:rsidRPr="3B0BED03">
        <w:rPr>
          <w:rFonts w:eastAsia="Arial"/>
        </w:rPr>
        <w:t>Áreas de risco, como encostas com ocorrência de deslizamentos ou erosão acelerada</w:t>
      </w:r>
      <w:r w:rsidR="0064125D" w:rsidRPr="3B0BED03">
        <w:rPr>
          <w:rFonts w:eastAsia="Arial"/>
        </w:rPr>
        <w:t>;</w:t>
      </w:r>
    </w:p>
    <w:p w14:paraId="0809AE98" w14:textId="1DFE99D7" w:rsidR="00A84F94" w:rsidRDefault="00A84F94" w:rsidP="004619AB">
      <w:pPr>
        <w:pStyle w:val="itemizao"/>
        <w:numPr>
          <w:ilvl w:val="0"/>
          <w:numId w:val="23"/>
        </w:numPr>
        <w:rPr>
          <w:rFonts w:eastAsia="Arial"/>
        </w:rPr>
      </w:pPr>
      <w:r w:rsidRPr="3B0BED03">
        <w:rPr>
          <w:rFonts w:eastAsia="Arial"/>
        </w:rPr>
        <w:t>Consolidação dos Planos de Bacias existentes e Plano de Manejo de APA, quando existir;</w:t>
      </w:r>
    </w:p>
    <w:p w14:paraId="17233B6F" w14:textId="296016A2" w:rsidR="00A84F94" w:rsidRDefault="00A84F94" w:rsidP="004619AB">
      <w:pPr>
        <w:pStyle w:val="itemizao"/>
        <w:numPr>
          <w:ilvl w:val="0"/>
          <w:numId w:val="23"/>
        </w:numPr>
        <w:rPr>
          <w:rFonts w:eastAsia="Arial"/>
        </w:rPr>
      </w:pPr>
      <w:r w:rsidRPr="3B0BED03">
        <w:rPr>
          <w:rFonts w:eastAsia="Arial"/>
        </w:rPr>
        <w:t>Relação dos Planos e Metas do Município para o Município Verde/Azul e Pacto das Águas, para municípios do Estado de São Paulo</w:t>
      </w:r>
      <w:r w:rsidR="0064125D" w:rsidRPr="3B0BED03">
        <w:rPr>
          <w:rFonts w:eastAsia="Arial"/>
        </w:rPr>
        <w:t>;</w:t>
      </w:r>
    </w:p>
    <w:p w14:paraId="2F2FF854" w14:textId="61C06F99" w:rsidR="00F258E4" w:rsidRDefault="00F258E4" w:rsidP="004619AB">
      <w:pPr>
        <w:pStyle w:val="itemizao"/>
        <w:numPr>
          <w:ilvl w:val="0"/>
          <w:numId w:val="23"/>
        </w:numPr>
        <w:rPr>
          <w:rFonts w:eastAsia="Arial"/>
        </w:rPr>
      </w:pPr>
      <w:r w:rsidRPr="3B0BED03">
        <w:rPr>
          <w:rFonts w:eastAsia="Arial"/>
        </w:rPr>
        <w:t xml:space="preserve">Perfil Socioeconômico: Descrição atual e tendências do perfil socioeconômico da população; quadro com informações sobre a distribuição de renda familiar mensal, por faixas de salário mínimo. O histograma da renda familiar deverá incluir pelo menos os seguintes intervalos, em salários mínimos: de 0 a 2,5; de 2,5 a 5,0; de 5,0 a 7,5, </w:t>
      </w:r>
      <w:r w:rsidRPr="3B0BED03">
        <w:rPr>
          <w:rFonts w:eastAsia="Arial"/>
        </w:rPr>
        <w:lastRenderedPageBreak/>
        <w:t>de 7,5 a 10; de 10 a 15; de 15 a 20 e acima de 20., número de habitantes, escolaridade e IDH;</w:t>
      </w:r>
    </w:p>
    <w:p w14:paraId="4EA12956" w14:textId="772C485F" w:rsidR="005E602E" w:rsidRDefault="005E602E" w:rsidP="004619AB">
      <w:pPr>
        <w:pStyle w:val="itemizao"/>
        <w:numPr>
          <w:ilvl w:val="0"/>
          <w:numId w:val="23"/>
        </w:numPr>
        <w:rPr>
          <w:rFonts w:eastAsia="Arial"/>
        </w:rPr>
      </w:pPr>
      <w:r w:rsidRPr="3B0BED03">
        <w:rPr>
          <w:rFonts w:eastAsia="Arial"/>
        </w:rPr>
        <w:t>Perfil Industrial: Indústrias existentes; previsão de expansão industrial na localidade/município com possível demanda por utilização de serviços públicos de saneamento, descrevendo o potencial de crescimento; estimativas de consumo de água e tipo de despejos e efluentes gerados</w:t>
      </w:r>
      <w:r w:rsidR="0064125D" w:rsidRPr="3B0BED03">
        <w:rPr>
          <w:rFonts w:eastAsia="Arial"/>
        </w:rPr>
        <w:t>;</w:t>
      </w:r>
    </w:p>
    <w:p w14:paraId="3A9A2B6C" w14:textId="18D6241C" w:rsidR="005E602E" w:rsidRDefault="0064125D" w:rsidP="004619AB">
      <w:pPr>
        <w:pStyle w:val="itemizao"/>
        <w:numPr>
          <w:ilvl w:val="0"/>
          <w:numId w:val="23"/>
        </w:numPr>
        <w:rPr>
          <w:rFonts w:eastAsia="Arial"/>
        </w:rPr>
      </w:pPr>
      <w:r w:rsidRPr="3B0BED03">
        <w:rPr>
          <w:rFonts w:eastAsia="Arial"/>
        </w:rPr>
        <w:t>P</w:t>
      </w:r>
      <w:r w:rsidR="005E602E" w:rsidRPr="3B0BED03">
        <w:rPr>
          <w:rFonts w:eastAsia="Arial"/>
        </w:rPr>
        <w:t>arâmetros de uso e ocupação do solo;</w:t>
      </w:r>
    </w:p>
    <w:p w14:paraId="47809F88" w14:textId="24367698" w:rsidR="005E602E" w:rsidRDefault="001147B6" w:rsidP="004619AB">
      <w:pPr>
        <w:pStyle w:val="itemizao"/>
        <w:numPr>
          <w:ilvl w:val="0"/>
          <w:numId w:val="23"/>
        </w:numPr>
        <w:rPr>
          <w:rFonts w:eastAsia="Arial"/>
        </w:rPr>
      </w:pPr>
      <w:r w:rsidRPr="3B0BED03">
        <w:rPr>
          <w:rFonts w:eastAsia="Arial"/>
        </w:rPr>
        <w:t>D</w:t>
      </w:r>
      <w:r w:rsidR="005E602E" w:rsidRPr="3B0BED03">
        <w:rPr>
          <w:rFonts w:eastAsia="Arial"/>
        </w:rPr>
        <w:t>efinição do perímetro urbano da sede e dos distritos do Município;</w:t>
      </w:r>
    </w:p>
    <w:p w14:paraId="2C750152" w14:textId="1A7D6AF9" w:rsidR="005E602E" w:rsidRDefault="001147B6" w:rsidP="004619AB">
      <w:pPr>
        <w:pStyle w:val="itemizao"/>
        <w:numPr>
          <w:ilvl w:val="0"/>
          <w:numId w:val="23"/>
        </w:numPr>
        <w:rPr>
          <w:rFonts w:eastAsia="Arial"/>
        </w:rPr>
      </w:pPr>
      <w:r w:rsidRPr="3B0BED03">
        <w:rPr>
          <w:rFonts w:eastAsia="Arial"/>
        </w:rPr>
        <w:t>D</w:t>
      </w:r>
      <w:r w:rsidR="005E602E" w:rsidRPr="3B0BED03">
        <w:rPr>
          <w:rFonts w:eastAsia="Arial"/>
        </w:rPr>
        <w:t>efinição das Zonas Especiais de Interesse Social – ZEIS;</w:t>
      </w:r>
    </w:p>
    <w:p w14:paraId="5694507E" w14:textId="028E933B" w:rsidR="005E602E" w:rsidRDefault="001147B6" w:rsidP="004619AB">
      <w:pPr>
        <w:pStyle w:val="itemizao"/>
        <w:numPr>
          <w:ilvl w:val="0"/>
          <w:numId w:val="23"/>
        </w:numPr>
        <w:rPr>
          <w:rFonts w:eastAsia="Arial"/>
        </w:rPr>
      </w:pPr>
      <w:r w:rsidRPr="3B0BED03">
        <w:rPr>
          <w:rFonts w:eastAsia="Arial"/>
        </w:rPr>
        <w:t>D</w:t>
      </w:r>
      <w:r w:rsidR="005E602E" w:rsidRPr="3B0BED03">
        <w:rPr>
          <w:rFonts w:eastAsia="Arial"/>
        </w:rPr>
        <w:t>efinições de zoneamento como: áreas de aplicação dos instrumentos de</w:t>
      </w:r>
      <w:r w:rsidR="00A84F94" w:rsidRPr="3B0BED03">
        <w:rPr>
          <w:rFonts w:eastAsia="Arial"/>
        </w:rPr>
        <w:t xml:space="preserve"> </w:t>
      </w:r>
      <w:r w:rsidR="005E602E" w:rsidRPr="3B0BED03">
        <w:rPr>
          <w:rFonts w:eastAsia="Arial"/>
        </w:rPr>
        <w:t>parcelamento e edificação compulsórios e áreas para investimento em</w:t>
      </w:r>
      <w:r w:rsidR="00A84F94" w:rsidRPr="3B0BED03">
        <w:rPr>
          <w:rFonts w:eastAsia="Arial"/>
        </w:rPr>
        <w:t xml:space="preserve"> </w:t>
      </w:r>
      <w:r w:rsidR="005E602E" w:rsidRPr="3B0BED03">
        <w:rPr>
          <w:rFonts w:eastAsia="Arial"/>
        </w:rPr>
        <w:t>habitação de interesse social e por meio do mercado imobiliário; e</w:t>
      </w:r>
    </w:p>
    <w:p w14:paraId="6A51BE95" w14:textId="5A1FEDF9" w:rsidR="005E602E" w:rsidRDefault="001147B6" w:rsidP="004619AB">
      <w:pPr>
        <w:pStyle w:val="itemizao"/>
        <w:numPr>
          <w:ilvl w:val="0"/>
          <w:numId w:val="23"/>
        </w:numPr>
        <w:rPr>
          <w:rFonts w:eastAsia="Arial"/>
        </w:rPr>
      </w:pPr>
      <w:r w:rsidRPr="3B0BED03">
        <w:rPr>
          <w:rFonts w:eastAsia="Arial"/>
        </w:rPr>
        <w:t>I</w:t>
      </w:r>
      <w:r w:rsidR="005E602E" w:rsidRPr="3B0BED03">
        <w:rPr>
          <w:rFonts w:eastAsia="Arial"/>
        </w:rPr>
        <w:t>dentificação da situação fundiária e eixo</w:t>
      </w:r>
      <w:r w:rsidR="00A84F94" w:rsidRPr="3B0BED03">
        <w:rPr>
          <w:rFonts w:eastAsia="Arial"/>
        </w:rPr>
        <w:t xml:space="preserve">s de desenvolvimento da cidade, </w:t>
      </w:r>
      <w:r w:rsidR="005E602E" w:rsidRPr="3B0BED03">
        <w:rPr>
          <w:rFonts w:eastAsia="Arial"/>
        </w:rPr>
        <w:t>bem como de projetos de parcelamento e/ou urbanização.</w:t>
      </w:r>
    </w:p>
    <w:p w14:paraId="4E70BA5F" w14:textId="61EF9977" w:rsidR="00A84F94" w:rsidRDefault="001147B6" w:rsidP="004619AB">
      <w:pPr>
        <w:pStyle w:val="itemizao"/>
        <w:numPr>
          <w:ilvl w:val="0"/>
          <w:numId w:val="23"/>
        </w:numPr>
        <w:rPr>
          <w:rFonts w:eastAsia="Arial"/>
        </w:rPr>
      </w:pPr>
      <w:r w:rsidRPr="3B0BED03">
        <w:rPr>
          <w:rFonts w:eastAsia="Arial"/>
        </w:rPr>
        <w:t>N</w:t>
      </w:r>
      <w:r w:rsidR="00A84F94" w:rsidRPr="3B0BED03">
        <w:rPr>
          <w:rFonts w:eastAsia="Arial"/>
        </w:rPr>
        <w:t>ecessidades habitacionais: caracterização da demanda por habitação e investimentos habitacionais, considerando as características sociais locais, o déficit habitacional quantitativo e qualitativo, a caracterização de assentamentos precários (favelas e afins) e outras; e</w:t>
      </w:r>
    </w:p>
    <w:p w14:paraId="06FE890A" w14:textId="19ADE4DD" w:rsidR="00A84F94" w:rsidRDefault="001147B6" w:rsidP="004619AB">
      <w:pPr>
        <w:pStyle w:val="itemizao"/>
        <w:numPr>
          <w:ilvl w:val="0"/>
          <w:numId w:val="23"/>
        </w:numPr>
        <w:rPr>
          <w:rFonts w:eastAsia="Arial"/>
        </w:rPr>
      </w:pPr>
      <w:r w:rsidRPr="3B0BED03">
        <w:rPr>
          <w:rFonts w:eastAsia="Arial"/>
        </w:rPr>
        <w:t>A</w:t>
      </w:r>
      <w:r w:rsidR="00A84F94" w:rsidRPr="3B0BED03">
        <w:rPr>
          <w:rFonts w:eastAsia="Arial"/>
        </w:rPr>
        <w:t>nálise das projeções do déficit habitacional: identificar e analisar impactos para as demandas de saneamento básico;</w:t>
      </w:r>
    </w:p>
    <w:p w14:paraId="6DDBF9C1" w14:textId="5EFE720D" w:rsidR="00A84F94" w:rsidRDefault="00A84F94" w:rsidP="004619AB">
      <w:pPr>
        <w:pStyle w:val="itemizao"/>
        <w:numPr>
          <w:ilvl w:val="0"/>
          <w:numId w:val="23"/>
        </w:numPr>
        <w:rPr>
          <w:rFonts w:eastAsia="Arial"/>
        </w:rPr>
      </w:pPr>
      <w:r w:rsidRPr="3B0BED03">
        <w:rPr>
          <w:rFonts w:eastAsia="Arial"/>
        </w:rPr>
        <w:t>Morbidade de doenças relacionadas com a falta de saneamento básico, mais especificamente, doenças infecciosas e parasitárias;</w:t>
      </w:r>
    </w:p>
    <w:p w14:paraId="2B095900" w14:textId="6047EBEF" w:rsidR="00A84F94" w:rsidRDefault="00A84F94" w:rsidP="004619AB">
      <w:pPr>
        <w:pStyle w:val="itemizao"/>
        <w:numPr>
          <w:ilvl w:val="0"/>
          <w:numId w:val="23"/>
        </w:numPr>
        <w:rPr>
          <w:rFonts w:eastAsia="Arial"/>
        </w:rPr>
      </w:pPr>
      <w:r w:rsidRPr="3B0BED03">
        <w:rPr>
          <w:rFonts w:eastAsia="Arial"/>
        </w:rPr>
        <w:t>Existência e análise d</w:t>
      </w:r>
      <w:r w:rsidR="009401CB" w:rsidRPr="3B0BED03">
        <w:rPr>
          <w:rFonts w:eastAsia="Arial"/>
        </w:rPr>
        <w:t xml:space="preserve">e programas conforme Política Nacional de Atenção Básica (PNAB), como por exemplo, a Estratégia </w:t>
      </w:r>
      <w:r w:rsidRPr="3B0BED03">
        <w:rPr>
          <w:rFonts w:eastAsia="Arial"/>
        </w:rPr>
        <w:t>Saúde na Família;</w:t>
      </w:r>
    </w:p>
    <w:p w14:paraId="20A82074" w14:textId="2F45B7FA" w:rsidR="00A84F94" w:rsidRDefault="00A84F94" w:rsidP="004619AB">
      <w:pPr>
        <w:pStyle w:val="itemizao"/>
        <w:numPr>
          <w:ilvl w:val="0"/>
          <w:numId w:val="23"/>
        </w:numPr>
        <w:rPr>
          <w:rFonts w:eastAsia="Arial"/>
        </w:rPr>
      </w:pPr>
      <w:r w:rsidRPr="3B0BED03">
        <w:rPr>
          <w:rFonts w:eastAsia="Arial"/>
        </w:rPr>
        <w:t>Identificação dos fatores causais das enfermidades e as relações com as deficiências na prestação dos serviços de saneamento básico, bem como as suas consequências para o desenvolvimento econômico e social;</w:t>
      </w:r>
    </w:p>
    <w:p w14:paraId="78591AE9" w14:textId="13AA79A3" w:rsidR="00A84F94" w:rsidRDefault="00A84F94" w:rsidP="004619AB">
      <w:pPr>
        <w:pStyle w:val="itemizao"/>
        <w:numPr>
          <w:ilvl w:val="0"/>
          <w:numId w:val="23"/>
        </w:numPr>
        <w:rPr>
          <w:rFonts w:eastAsia="Arial"/>
        </w:rPr>
      </w:pPr>
      <w:r w:rsidRPr="3B0BED03">
        <w:rPr>
          <w:rFonts w:eastAsia="Arial"/>
        </w:rPr>
        <w:t>Análise das políticas e planos locais de saúde, quando definidos, e sua relação com o saneamento básico, incluindo as condições de participação do setor saúde na formulação da política e da execução das ações de saneamento básico, conforme prevê o inciso IV, do art. 200 da Constituição Federal e a Lei nº 8080/1990;</w:t>
      </w:r>
    </w:p>
    <w:p w14:paraId="6A736A38" w14:textId="0E091625" w:rsidR="005E602E" w:rsidRDefault="005E602E" w:rsidP="3B0BED03">
      <w:pPr>
        <w:pStyle w:val="itemizao"/>
        <w:numPr>
          <w:ilvl w:val="0"/>
          <w:numId w:val="0"/>
        </w:numPr>
        <w:ind w:left="786" w:hanging="360"/>
        <w:rPr>
          <w:rFonts w:eastAsia="Arial"/>
        </w:rPr>
      </w:pPr>
    </w:p>
    <w:p w14:paraId="03C8373D" w14:textId="23A2BF6E" w:rsidR="13420435" w:rsidRDefault="13420435" w:rsidP="3497C275">
      <w:pPr>
        <w:pStyle w:val="Ttulo4"/>
        <w:spacing w:before="120" w:after="240"/>
        <w:rPr>
          <w:rFonts w:eastAsia="Arial"/>
          <w:b/>
          <w:bCs w:val="0"/>
        </w:rPr>
      </w:pPr>
      <w:r w:rsidRPr="3B0BED03">
        <w:rPr>
          <w:rFonts w:eastAsia="Arial"/>
          <w:bCs w:val="0"/>
        </w:rPr>
        <w:t xml:space="preserve">Situação </w:t>
      </w:r>
      <w:r w:rsidR="11E067E7" w:rsidRPr="3B0BED03">
        <w:rPr>
          <w:rFonts w:eastAsia="Arial"/>
          <w:bCs w:val="0"/>
        </w:rPr>
        <w:t>I</w:t>
      </w:r>
      <w:r w:rsidRPr="3B0BED03">
        <w:rPr>
          <w:rFonts w:eastAsia="Arial"/>
          <w:bCs w:val="0"/>
        </w:rPr>
        <w:t>nstitucional</w:t>
      </w:r>
    </w:p>
    <w:p w14:paraId="4AA73E8F" w14:textId="7B1173BA" w:rsidR="005F3D1A" w:rsidRDefault="005F3D1A" w:rsidP="3B0BED03">
      <w:pPr>
        <w:rPr>
          <w:rFonts w:eastAsia="Arial"/>
        </w:rPr>
      </w:pPr>
      <w:r w:rsidRPr="3B0BED03">
        <w:rPr>
          <w:rFonts w:eastAsia="Arial"/>
        </w:rPr>
        <w:t>No diagnóstico institucional é preciso identificar quem são os prestadores dos serviços de saneamento no município, levantar informações relacionadas ao conteúdo dos contratos de concessão firmados, se houver, as atividades e responsabilidades de cada prestador e as estruturas organizacionais empregadas na prestação dos serviços. O objetivo é analisar a adequação do operador atual, bem como os problemas existentes.</w:t>
      </w:r>
    </w:p>
    <w:p w14:paraId="0D17DA61" w14:textId="3DFEB624" w:rsidR="005F3D1A" w:rsidRDefault="005F3D1A" w:rsidP="3B0BED03">
      <w:pPr>
        <w:rPr>
          <w:rFonts w:eastAsia="Arial"/>
        </w:rPr>
      </w:pPr>
      <w:r w:rsidRPr="3B0BED03">
        <w:rPr>
          <w:rFonts w:eastAsia="Arial"/>
        </w:rPr>
        <w:t xml:space="preserve">Nos serviços de abastecimento de água, esgotamento sanitário e manejo de resíduos sólidos, os tipos mais comuns de prestadores são os órgãos da administração pública direta centralizada (secretarias, departamentos ou outros órgãos); autarquias; empresa pública; </w:t>
      </w:r>
      <w:r w:rsidRPr="3B0BED03">
        <w:rPr>
          <w:rFonts w:eastAsia="Arial"/>
        </w:rPr>
        <w:lastRenderedPageBreak/>
        <w:t>sociedade de economia mista com gestão pública ou com gestão privada; empresa privada e organizações sociais (associações de moradores, por exemplo). Já na drenagem urbana, o mais comum é a vinculação à administração pública municipal direta.</w:t>
      </w:r>
    </w:p>
    <w:p w14:paraId="0A5EC01C" w14:textId="4D2A98E6" w:rsidR="005F3D1A" w:rsidRDefault="5BC020D8" w:rsidP="3B0BED03">
      <w:pPr>
        <w:rPr>
          <w:rFonts w:eastAsia="Arial"/>
        </w:rPr>
      </w:pPr>
      <w:r w:rsidRPr="3B0BED03">
        <w:rPr>
          <w:rFonts w:eastAsia="Arial"/>
        </w:rPr>
        <w:t>Uma forma de avaliar a atuação dos prestadores de serviços atuais é elencar notícias relevantes veiculadas nos jornais locais ou regionais que possam servir como parâmetro do grau de satisfação da população.</w:t>
      </w:r>
    </w:p>
    <w:p w14:paraId="6FFCB29C" w14:textId="115A6AFA" w:rsidR="005F3D1A" w:rsidRDefault="005F3D1A" w:rsidP="3B0BED03">
      <w:pPr>
        <w:rPr>
          <w:rFonts w:eastAsia="Arial"/>
        </w:rPr>
      </w:pPr>
      <w:r w:rsidRPr="3B0BED03">
        <w:rPr>
          <w:rFonts w:eastAsia="Arial"/>
        </w:rPr>
        <w:t>Elementos Essenciais:</w:t>
      </w:r>
    </w:p>
    <w:p w14:paraId="23EDB95F" w14:textId="678731DA" w:rsidR="005F3D1A" w:rsidRDefault="005F3D1A" w:rsidP="004619AB">
      <w:pPr>
        <w:pStyle w:val="itemizao"/>
        <w:numPr>
          <w:ilvl w:val="0"/>
          <w:numId w:val="29"/>
        </w:numPr>
        <w:rPr>
          <w:rFonts w:eastAsia="Arial"/>
        </w:rPr>
      </w:pPr>
      <w:r w:rsidRPr="3B0BED03">
        <w:rPr>
          <w:rFonts w:eastAsia="Arial"/>
        </w:rPr>
        <w:t>Levantamento e análise da legislação aplicável que defina as políticas federal, estadual, municipal e regional sobre o saneamento básico, o desenvolvimento urbano, a saúde e o meio ambiente (leis, decretos, políticas, resoluções e outros);</w:t>
      </w:r>
    </w:p>
    <w:p w14:paraId="71ED3ACA" w14:textId="47660133" w:rsidR="005F3D1A" w:rsidRDefault="005F3D1A" w:rsidP="005F3D1A">
      <w:pPr>
        <w:pStyle w:val="itemizao"/>
        <w:rPr>
          <w:rFonts w:eastAsia="Arial"/>
        </w:rPr>
      </w:pPr>
      <w:r w:rsidRPr="3B0BED03">
        <w:rPr>
          <w:rFonts w:eastAsia="Arial"/>
        </w:rPr>
        <w:t>Normas de Fiscalização e Regulação</w:t>
      </w:r>
      <w:r w:rsidR="00500DAE" w:rsidRPr="3B0BED03">
        <w:rPr>
          <w:rFonts w:eastAsia="Arial"/>
        </w:rPr>
        <w:t>, ente</w:t>
      </w:r>
      <w:r w:rsidRPr="3B0BED03">
        <w:rPr>
          <w:rFonts w:eastAsia="Arial"/>
        </w:rPr>
        <w:t xml:space="preserve"> responsável, meios e procedimentos para sua atuação;</w:t>
      </w:r>
    </w:p>
    <w:p w14:paraId="34F549F3" w14:textId="1FE7FB50" w:rsidR="005F3D1A" w:rsidRDefault="005F3D1A" w:rsidP="005F3D1A">
      <w:pPr>
        <w:pStyle w:val="itemizao"/>
        <w:rPr>
          <w:rFonts w:eastAsia="Arial"/>
        </w:rPr>
      </w:pPr>
      <w:r w:rsidRPr="3B0BED03">
        <w:rPr>
          <w:rFonts w:eastAsia="Arial"/>
        </w:rPr>
        <w:t>Identificação e análise da estrutura existente, com descrição de todos os órgãos, e capacidade institucional para a gestão (planejamento, prestação dos serviços, regulação, fiscalização e controle social) dos serviços nos quatro (4) componentes</w:t>
      </w:r>
      <w:r w:rsidR="00C50602" w:rsidRPr="3B0BED03">
        <w:rPr>
          <w:rFonts w:eastAsia="Arial"/>
        </w:rPr>
        <w:t xml:space="preserve"> do saneamento básico</w:t>
      </w:r>
      <w:r w:rsidRPr="3B0BED03">
        <w:rPr>
          <w:rFonts w:eastAsia="Arial"/>
        </w:rPr>
        <w:t>. Avaliação dos canais de integração e articulação intersetorial e da sua inter-relação com outros segmentos (desenvolvimento urbano, habitação, saúde, meio ambiente e educação);</w:t>
      </w:r>
    </w:p>
    <w:p w14:paraId="4122BEC7" w14:textId="70B97171" w:rsidR="005F3D1A" w:rsidRDefault="005F3D1A" w:rsidP="005F3D1A">
      <w:pPr>
        <w:pStyle w:val="itemizao"/>
        <w:rPr>
          <w:rFonts w:eastAsia="Arial"/>
        </w:rPr>
      </w:pPr>
      <w:r w:rsidRPr="3B0BED03">
        <w:rPr>
          <w:rFonts w:eastAsia="Arial"/>
        </w:rPr>
        <w:t>Identificação de programas locais de interesse do saneamento básico nas áreas de desenvolvimento urbano, habitação, mobilidade urbana, gestão de recursos hídricos e meio ambiente</w:t>
      </w:r>
      <w:r w:rsidR="009401CB" w:rsidRPr="3B0BED03">
        <w:rPr>
          <w:rFonts w:eastAsia="Arial"/>
        </w:rPr>
        <w:t>, nas áreas urbanas e rurais</w:t>
      </w:r>
      <w:r w:rsidRPr="3B0BED03">
        <w:rPr>
          <w:rFonts w:eastAsia="Arial"/>
        </w:rPr>
        <w:t>;</w:t>
      </w:r>
    </w:p>
    <w:p w14:paraId="6CFDA76A" w14:textId="76EA7B2C" w:rsidR="005F3D1A" w:rsidRDefault="005F3D1A" w:rsidP="005F3D1A">
      <w:pPr>
        <w:pStyle w:val="itemizao"/>
        <w:rPr>
          <w:rFonts w:eastAsia="Arial"/>
        </w:rPr>
      </w:pPr>
      <w:r w:rsidRPr="3B0BED03">
        <w:rPr>
          <w:rFonts w:eastAsia="Arial"/>
        </w:rPr>
        <w:t>Identificação das redes, órgãos e estruturas de educação formal e não formal e avaliação da capacidade de apoiar projetos e ações de educação ambiental combinados com os programas de saneamento básico;</w:t>
      </w:r>
    </w:p>
    <w:p w14:paraId="5A0C8684" w14:textId="5D77486E" w:rsidR="005F3D1A" w:rsidRDefault="005F3D1A" w:rsidP="005F3D1A">
      <w:pPr>
        <w:pStyle w:val="itemizao"/>
        <w:rPr>
          <w:rFonts w:eastAsia="Arial"/>
        </w:rPr>
      </w:pPr>
      <w:r w:rsidRPr="3B0BED03">
        <w:rPr>
          <w:rFonts w:eastAsia="Arial"/>
        </w:rPr>
        <w:t>Identificação e avaliação do sistema de comunicação local e sua capacidade de difusão das informações e mobilização sobre o PMSB;</w:t>
      </w:r>
    </w:p>
    <w:p w14:paraId="2D915D48" w14:textId="7A0D3578" w:rsidR="005F3D1A" w:rsidRDefault="005F3D1A" w:rsidP="005F3D1A">
      <w:pPr>
        <w:pStyle w:val="itemizao"/>
        <w:rPr>
          <w:rFonts w:eastAsia="Arial"/>
        </w:rPr>
      </w:pPr>
      <w:r w:rsidRPr="3B0BED03">
        <w:rPr>
          <w:rFonts w:eastAsia="Arial"/>
        </w:rPr>
        <w:t>Análise de programas de educação ambiental e de assistência social em saneamento;</w:t>
      </w:r>
    </w:p>
    <w:p w14:paraId="7053FA1F" w14:textId="2DBB3508" w:rsidR="005F3D1A" w:rsidRDefault="005F3D1A" w:rsidP="005F3D1A">
      <w:pPr>
        <w:pStyle w:val="itemizao"/>
        <w:rPr>
          <w:rFonts w:eastAsia="Arial"/>
        </w:rPr>
      </w:pPr>
      <w:r w:rsidRPr="3B0BED03">
        <w:rPr>
          <w:rFonts w:eastAsia="Arial"/>
        </w:rPr>
        <w:t>Características do órgão operador local/prestador do serviço</w:t>
      </w:r>
    </w:p>
    <w:p w14:paraId="6DCC8694" w14:textId="2B18AD5E" w:rsidR="005F3D1A" w:rsidRPr="009369ED" w:rsidRDefault="005F3D1A" w:rsidP="009369ED">
      <w:pPr>
        <w:pStyle w:val="OBS"/>
      </w:pPr>
      <w:r w:rsidRPr="009369ED">
        <w:t>Nome; data de criação; serviços prestados; organograma;</w:t>
      </w:r>
    </w:p>
    <w:p w14:paraId="5A53C710" w14:textId="06766D59" w:rsidR="005F3D1A" w:rsidRPr="009369ED" w:rsidRDefault="005F3D1A" w:rsidP="009369ED">
      <w:pPr>
        <w:pStyle w:val="OBS"/>
      </w:pPr>
      <w:r w:rsidRPr="009369ED">
        <w:t>Modelo de gestão (público municipal ou estadual, privado, cooperativo, etc.);</w:t>
      </w:r>
    </w:p>
    <w:p w14:paraId="5B088ED9" w14:textId="70BDFDC0" w:rsidR="005F3D1A" w:rsidRPr="009369ED" w:rsidRDefault="005F3D1A" w:rsidP="009369ED">
      <w:pPr>
        <w:pStyle w:val="OBS"/>
      </w:pPr>
      <w:r w:rsidRPr="009369ED">
        <w:t xml:space="preserve">Informações sobre a concessão para exploração dos serviços de saneamento básico no município: (i) quem detém atualmente a concessão, (ii) data do término da concessão; (iii) instrumento legal existente regulando esta concessão (lei municipal, contrato com operadora, etc.); </w:t>
      </w:r>
    </w:p>
    <w:p w14:paraId="3C448182" w14:textId="178ED295" w:rsidR="3497C275" w:rsidRPr="009369ED" w:rsidRDefault="5BC020D8" w:rsidP="009369ED">
      <w:pPr>
        <w:pStyle w:val="itemizao"/>
        <w:rPr>
          <w:rFonts w:eastAsia="Arial"/>
        </w:rPr>
      </w:pPr>
      <w:r w:rsidRPr="3B0BED03">
        <w:rPr>
          <w:rFonts w:eastAsia="Arial"/>
        </w:rPr>
        <w:t>Recursos humanos alocados nos serviços de saneamento básico: número de empregados, discriminando o quantitativo quanto a profissionais de nível superior, técnicos, operacionais, administrativos, terceirizados, estagiários, bolsistas. Informações sobre existência de planos de capacitação, planos de cargos e salário e planos de demissão.</w:t>
      </w:r>
    </w:p>
    <w:p w14:paraId="1E00F44B" w14:textId="0199C5C4" w:rsidR="005F3D1A" w:rsidRDefault="005F3D1A" w:rsidP="3B0BED03">
      <w:pPr>
        <w:rPr>
          <w:rFonts w:eastAsia="Arial"/>
        </w:rPr>
      </w:pPr>
      <w:r w:rsidRPr="3B0BED03">
        <w:rPr>
          <w:rFonts w:eastAsia="Arial"/>
        </w:rPr>
        <w:t>Elementos Complementares:</w:t>
      </w:r>
    </w:p>
    <w:p w14:paraId="5340E222" w14:textId="713C78F8" w:rsidR="005F3D1A" w:rsidRDefault="005F3D1A" w:rsidP="004619AB">
      <w:pPr>
        <w:pStyle w:val="itemizao"/>
        <w:numPr>
          <w:ilvl w:val="0"/>
          <w:numId w:val="49"/>
        </w:numPr>
        <w:rPr>
          <w:rFonts w:eastAsia="Arial"/>
        </w:rPr>
      </w:pPr>
      <w:r w:rsidRPr="3B0BED03">
        <w:rPr>
          <w:rFonts w:eastAsia="Arial"/>
        </w:rPr>
        <w:lastRenderedPageBreak/>
        <w:t xml:space="preserve">Identificação junto aos municípios vizinhos das possíveis áreas ou atividades onde pode haver cooperação, complementaridade ou compartilhamento de processos, equipamentos e </w:t>
      </w:r>
      <w:r w:rsidR="00046C51" w:rsidRPr="3B0BED03">
        <w:rPr>
          <w:rFonts w:eastAsia="Arial"/>
        </w:rPr>
        <w:t>infraestrutura</w:t>
      </w:r>
      <w:r w:rsidRPr="3B0BED03">
        <w:rPr>
          <w:rFonts w:eastAsia="Arial"/>
        </w:rPr>
        <w:t>, relativos à gestão do saneamento básico, para cada um dos serviços ou atividade específica;</w:t>
      </w:r>
    </w:p>
    <w:p w14:paraId="7B30054B" w14:textId="5809F612" w:rsidR="005F3D1A" w:rsidRDefault="5BC020D8" w:rsidP="005F3D1A">
      <w:pPr>
        <w:pStyle w:val="itemizao"/>
        <w:rPr>
          <w:rFonts w:eastAsia="Arial"/>
        </w:rPr>
      </w:pPr>
      <w:r w:rsidRPr="3B0BED03">
        <w:rPr>
          <w:rFonts w:eastAsia="Arial"/>
        </w:rPr>
        <w:t>Identificação e descrição da organização social, grupos sociais, formas de expressão social e cultural, tradições, usos e costumes, percepção em relação à saúde, ao saneamento e ao ambiente;</w:t>
      </w:r>
    </w:p>
    <w:p w14:paraId="68BED5FC" w14:textId="473ACBE5" w:rsidR="005E602E" w:rsidRDefault="5BC020D8" w:rsidP="005F3D1A">
      <w:pPr>
        <w:pStyle w:val="itemizao"/>
        <w:rPr>
          <w:rFonts w:eastAsia="Arial"/>
        </w:rPr>
      </w:pPr>
      <w:r w:rsidRPr="3B0BED03">
        <w:rPr>
          <w:rFonts w:eastAsia="Arial"/>
        </w:rPr>
        <w:t>Identificação de Consórcios (Públicos e/ou Privados).</w:t>
      </w:r>
    </w:p>
    <w:p w14:paraId="6E5EA534" w14:textId="35ACF499" w:rsidR="005F3D1A" w:rsidRDefault="005F3D1A" w:rsidP="3B0BED03">
      <w:pPr>
        <w:pStyle w:val="itemizao"/>
        <w:numPr>
          <w:ilvl w:val="0"/>
          <w:numId w:val="0"/>
        </w:numPr>
        <w:ind w:left="786"/>
        <w:rPr>
          <w:rFonts w:eastAsia="Arial"/>
        </w:rPr>
      </w:pPr>
    </w:p>
    <w:p w14:paraId="6BD51DAF" w14:textId="0F043A5A" w:rsidR="00140BD8" w:rsidRPr="00140BD8" w:rsidRDefault="13420435" w:rsidP="3497C275">
      <w:pPr>
        <w:pStyle w:val="Ttulo4"/>
        <w:spacing w:before="120" w:after="240"/>
        <w:rPr>
          <w:rFonts w:eastAsia="Arial"/>
          <w:b/>
          <w:bCs w:val="0"/>
        </w:rPr>
      </w:pPr>
      <w:r w:rsidRPr="3B0BED03">
        <w:rPr>
          <w:rFonts w:eastAsia="Arial"/>
          <w:bCs w:val="0"/>
        </w:rPr>
        <w:t>Situação econômico-financeira dos serviços de saneamento básico e do município</w:t>
      </w:r>
    </w:p>
    <w:p w14:paraId="19B392DC" w14:textId="16433559" w:rsidR="00F258E4" w:rsidRDefault="3B19C3CF" w:rsidP="3497C275">
      <w:pPr>
        <w:pStyle w:val="itemizao"/>
        <w:numPr>
          <w:ilvl w:val="0"/>
          <w:numId w:val="0"/>
        </w:numPr>
        <w:ind w:firstLine="864"/>
        <w:rPr>
          <w:rFonts w:eastAsia="Arial"/>
        </w:rPr>
      </w:pPr>
      <w:r w:rsidRPr="3B0BED03">
        <w:rPr>
          <w:rFonts w:eastAsia="Arial"/>
        </w:rPr>
        <w:t>A identificação dos custos e despesas relacionados à prestação dos serviços de saneamento básico é fundamental para avaliação da capacidade econômico-financeira, em comparação as receitas arrecadadas por meio das tarifas. É elemento constante da Lei 14.026/2020 que as normas de referência para a regulação dos serviços públicos de saneamento básico deverão estimular a livre concorrência, a competitividade, a eficiência e a sustentabilidade econômica na prestação dos serviços. Assim, os elementos essenciais para essa análise são:</w:t>
      </w:r>
    </w:p>
    <w:p w14:paraId="1F5E898A" w14:textId="4798133F" w:rsidR="005E602E" w:rsidRDefault="009401CB" w:rsidP="004619AB">
      <w:pPr>
        <w:pStyle w:val="itemizao"/>
        <w:numPr>
          <w:ilvl w:val="0"/>
          <w:numId w:val="24"/>
        </w:numPr>
        <w:rPr>
          <w:rFonts w:eastAsia="Arial"/>
        </w:rPr>
      </w:pPr>
      <w:r w:rsidRPr="3B0BED03">
        <w:rPr>
          <w:rFonts w:eastAsia="Arial"/>
        </w:rPr>
        <w:t>L</w:t>
      </w:r>
      <w:r w:rsidR="005E602E" w:rsidRPr="3B0BED03">
        <w:rPr>
          <w:rFonts w:eastAsia="Arial"/>
        </w:rPr>
        <w:t xml:space="preserve">evantamento e avaliação da capacidade econômico-financeira do </w:t>
      </w:r>
      <w:r w:rsidR="00B46AEC" w:rsidRPr="3B0BED03">
        <w:rPr>
          <w:rFonts w:eastAsia="Arial"/>
        </w:rPr>
        <w:t xml:space="preserve">município </w:t>
      </w:r>
      <w:r w:rsidR="005E602E" w:rsidRPr="3B0BED03">
        <w:rPr>
          <w:rFonts w:eastAsia="Arial"/>
        </w:rPr>
        <w:t>frente às necessidades de investimento e sustentabilidade econômica dos serviços de saneamento básico;</w:t>
      </w:r>
    </w:p>
    <w:p w14:paraId="08CF28C9" w14:textId="151EE824" w:rsidR="005E602E" w:rsidRDefault="72D3E07A" w:rsidP="005E602E">
      <w:pPr>
        <w:pStyle w:val="itemizao"/>
        <w:rPr>
          <w:rFonts w:eastAsia="Arial"/>
        </w:rPr>
      </w:pPr>
      <w:r w:rsidRPr="3B0BED03">
        <w:rPr>
          <w:rFonts w:eastAsia="Arial"/>
        </w:rPr>
        <w:t>A</w:t>
      </w:r>
      <w:r w:rsidR="13420435" w:rsidRPr="3B0BED03">
        <w:rPr>
          <w:rFonts w:eastAsia="Arial"/>
        </w:rPr>
        <w:t>nálise geral da sustentabilidade econômica da prestação dos serviços de saneamento básico, envolvendo a política e sistema de cobrança, dotações do orçamento geral do município, fontes de subvenção, financiamentos e outras. Descrição do sistema financeiro, incluindo: política tarifária e estruturas tarifárias vigentes; séries históricas dos 3 (três) últimos anos de: receitas operacionais diretas (taxas e/ou tarifárias) e indiretas (venda de serviços, multas, etc.); receitas não operacionais (aplicações financeiras, venda de ativos, etc.); despesas de exploração (pessoal, energia elétrica, produtos  químicos, materiais, serviços de terceiros, serviços gerais e fiscais); serviço da dívida (amortizações, despesas financeiras com respectivos financiadores, etc.); orçamento anual de custos e investimentos (em R$);</w:t>
      </w:r>
    </w:p>
    <w:p w14:paraId="08590831" w14:textId="3D9C098D" w:rsidR="005E602E" w:rsidRDefault="72D3E07A" w:rsidP="005E602E">
      <w:pPr>
        <w:pStyle w:val="itemizao"/>
        <w:rPr>
          <w:rFonts w:eastAsia="Arial"/>
        </w:rPr>
      </w:pPr>
      <w:r w:rsidRPr="3B0BED03">
        <w:rPr>
          <w:rFonts w:eastAsia="Arial"/>
        </w:rPr>
        <w:t>A</w:t>
      </w:r>
      <w:r w:rsidR="13420435" w:rsidRPr="3B0BED03">
        <w:rPr>
          <w:rFonts w:eastAsia="Arial"/>
        </w:rPr>
        <w:t>valiação da capacidade de endividamento e a disponibilidade de linhas de financiamento que contemplem o município e seus projetos e ações;</w:t>
      </w:r>
    </w:p>
    <w:p w14:paraId="791E033D" w14:textId="5F2BF7F5" w:rsidR="00050663" w:rsidRDefault="72D3E07A" w:rsidP="005E602E">
      <w:pPr>
        <w:pStyle w:val="itemizao"/>
        <w:rPr>
          <w:rFonts w:eastAsia="Arial"/>
        </w:rPr>
      </w:pPr>
      <w:r w:rsidRPr="3B0BED03">
        <w:rPr>
          <w:rFonts w:eastAsia="Arial"/>
        </w:rPr>
        <w:t>A</w:t>
      </w:r>
      <w:r w:rsidR="13420435" w:rsidRPr="3B0BED03">
        <w:rPr>
          <w:rFonts w:eastAsia="Arial"/>
        </w:rPr>
        <w:t xml:space="preserve">nálise da necessidade de destinação de recursos orçamentários, do prestador e/ou do município, para viabilizar a adequada prestação e manutenção dos serviços, conforme o </w:t>
      </w:r>
      <w:r w:rsidR="694A783B" w:rsidRPr="3B0BED03">
        <w:rPr>
          <w:rFonts w:eastAsia="Arial"/>
        </w:rPr>
        <w:t>PMSB</w:t>
      </w:r>
      <w:r w:rsidR="13420435" w:rsidRPr="3B0BED03">
        <w:rPr>
          <w:rFonts w:eastAsia="Arial"/>
        </w:rPr>
        <w:t>.</w:t>
      </w:r>
    </w:p>
    <w:p w14:paraId="662CE84A" w14:textId="34D456C9" w:rsidR="005E602E" w:rsidRDefault="005E602E" w:rsidP="3B0BED03">
      <w:pPr>
        <w:pStyle w:val="itemizao"/>
        <w:numPr>
          <w:ilvl w:val="0"/>
          <w:numId w:val="0"/>
        </w:numPr>
        <w:ind w:left="786" w:hanging="360"/>
        <w:rPr>
          <w:rFonts w:eastAsia="Arial"/>
        </w:rPr>
      </w:pPr>
    </w:p>
    <w:p w14:paraId="4607F6A7" w14:textId="3E21346C" w:rsidR="00A84F94" w:rsidRDefault="77F01F31" w:rsidP="3497C275">
      <w:pPr>
        <w:pStyle w:val="Ttulo4"/>
        <w:spacing w:before="120" w:after="240"/>
        <w:rPr>
          <w:rFonts w:eastAsia="Arial"/>
          <w:b/>
          <w:bCs w:val="0"/>
        </w:rPr>
      </w:pPr>
      <w:r w:rsidRPr="3B0BED03">
        <w:rPr>
          <w:rFonts w:eastAsia="Arial"/>
          <w:bCs w:val="0"/>
        </w:rPr>
        <w:t>Situação dos serviços d</w:t>
      </w:r>
      <w:r w:rsidR="07374910" w:rsidRPr="3B0BED03">
        <w:rPr>
          <w:rFonts w:eastAsia="Arial"/>
          <w:bCs w:val="0"/>
        </w:rPr>
        <w:t>e abastecimento de água potável</w:t>
      </w:r>
    </w:p>
    <w:p w14:paraId="52A3D4BB" w14:textId="05B2ACE7" w:rsidR="00A84F94" w:rsidRDefault="00A84F94" w:rsidP="3B0BED03">
      <w:pPr>
        <w:rPr>
          <w:rFonts w:eastAsia="Arial"/>
          <w:lang w:eastAsia="pt-BR"/>
        </w:rPr>
      </w:pPr>
      <w:r w:rsidRPr="3B0BED03">
        <w:rPr>
          <w:rFonts w:eastAsia="Arial"/>
          <w:lang w:eastAsia="pt-BR"/>
        </w:rPr>
        <w:t>Consideram-se serviços públicos de abastecimento de água a sua distribuição mediante ligação predial, incluídos eventuais instrumentos de medição, bem como, quando vinculadas a essa finalidade: reservação de água bruta; captação de água bruta; adução de água bruta; tratamento de água bruta; adução de água tratada; e reservação de água tratada.</w:t>
      </w:r>
    </w:p>
    <w:p w14:paraId="078BD17E" w14:textId="36723A8E" w:rsidR="00A84F94" w:rsidRDefault="00A84F94" w:rsidP="3B0BED03">
      <w:pPr>
        <w:rPr>
          <w:rFonts w:eastAsia="Arial"/>
          <w:lang w:eastAsia="pt-BR"/>
        </w:rPr>
      </w:pPr>
      <w:r w:rsidRPr="3B0BED03">
        <w:rPr>
          <w:rFonts w:eastAsia="Arial"/>
          <w:lang w:eastAsia="pt-BR"/>
        </w:rPr>
        <w:lastRenderedPageBreak/>
        <w:t>Assim, os elementos essenciais a serem avaliados são:</w:t>
      </w:r>
    </w:p>
    <w:p w14:paraId="76203425" w14:textId="1B84975B" w:rsidR="00A84F94" w:rsidRDefault="00A84F94" w:rsidP="004619AB">
      <w:pPr>
        <w:pStyle w:val="itemizao"/>
        <w:numPr>
          <w:ilvl w:val="0"/>
          <w:numId w:val="25"/>
        </w:numPr>
        <w:rPr>
          <w:rFonts w:eastAsia="Arial"/>
        </w:rPr>
      </w:pPr>
      <w:r w:rsidRPr="3B0BED03">
        <w:rPr>
          <w:rFonts w:eastAsia="Arial"/>
        </w:rPr>
        <w:t xml:space="preserve">Caracterização da cobertura e qualidade dos serviços, com a identificação das populações não atendidas e sujeitas à falta de água; regularidade e </w:t>
      </w:r>
      <w:r w:rsidR="00C24455" w:rsidRPr="3B0BED03">
        <w:rPr>
          <w:rFonts w:eastAsia="Arial"/>
        </w:rPr>
        <w:t>frequência</w:t>
      </w:r>
      <w:r w:rsidRPr="3B0BED03">
        <w:rPr>
          <w:rFonts w:eastAsia="Arial"/>
        </w:rPr>
        <w:t xml:space="preserve"> do fornecimento de água, com identificação de áreas críticas; consumo per capita de água; qualidade da água tratada e distribuída à população;</w:t>
      </w:r>
    </w:p>
    <w:p w14:paraId="4C7D6980" w14:textId="48E38864" w:rsidR="00A84F94" w:rsidRDefault="77F01F31" w:rsidP="00A84F94">
      <w:pPr>
        <w:pStyle w:val="itemizao"/>
        <w:rPr>
          <w:rFonts w:eastAsia="Arial"/>
        </w:rPr>
      </w:pPr>
      <w:r w:rsidRPr="3B0BED03">
        <w:rPr>
          <w:rFonts w:eastAsia="Arial"/>
        </w:rPr>
        <w:t>Caracterização da prestação dos serviços por meio de indicadores técnicos, operacionais e financeiros, relativos a: consumo, receitas, índice de perdas, custos, despesas, tarifas, número de ligações, inadimplência de usuários, eficiência comercial e operacional, uso de energia elétrica e outros (referência: SNIS);</w:t>
      </w:r>
    </w:p>
    <w:p w14:paraId="0245294C" w14:textId="55906460" w:rsidR="00A84F94" w:rsidRDefault="77F01F31" w:rsidP="0072036E">
      <w:pPr>
        <w:pStyle w:val="itemizao"/>
        <w:rPr>
          <w:rFonts w:eastAsia="Arial"/>
        </w:rPr>
      </w:pPr>
      <w:r w:rsidRPr="3B0BED03">
        <w:rPr>
          <w:rFonts w:eastAsia="Arial"/>
        </w:rPr>
        <w:t xml:space="preserve">Análise crítica do plano </w:t>
      </w:r>
      <w:r w:rsidR="279EE85A" w:rsidRPr="3B0BED03">
        <w:rPr>
          <w:rFonts w:eastAsia="Arial"/>
        </w:rPr>
        <w:t>de saneamento anterior existente, quanto à implantação, atualidade e pertinências frente às demandas futuras;</w:t>
      </w:r>
    </w:p>
    <w:p w14:paraId="324DFB43" w14:textId="387FD204" w:rsidR="00A84F94" w:rsidRDefault="77F01F31" w:rsidP="00A84F94">
      <w:pPr>
        <w:pStyle w:val="itemizao"/>
        <w:rPr>
          <w:rFonts w:eastAsia="Arial"/>
        </w:rPr>
      </w:pPr>
      <w:r w:rsidRPr="3B0BED03">
        <w:rPr>
          <w:rFonts w:eastAsia="Arial"/>
        </w:rPr>
        <w:t>Visão geral dos sistemas (infraestrutura, tecnologia e operação) de abastecimento de água: captação, adução, tratamento, reservação, estações de bombeamento, rede de distribuição e ligações prediais. Avaliação da capacidade de atendimento frente à demanda e ao estado das estruturas. Recomenda-se o uso de textos, mapas, esquemas, fluxogramas, fotografias e planilhas;</w:t>
      </w:r>
    </w:p>
    <w:p w14:paraId="74AD0B16" w14:textId="55755AF7" w:rsidR="00A84F94" w:rsidRDefault="77F01F31" w:rsidP="00A84F94">
      <w:pPr>
        <w:pStyle w:val="itemizao"/>
        <w:rPr>
          <w:rFonts w:eastAsia="Arial"/>
        </w:rPr>
      </w:pPr>
      <w:r w:rsidRPr="3B0BED03">
        <w:rPr>
          <w:rFonts w:eastAsia="Arial"/>
        </w:rPr>
        <w:t>Identificar e representar o sistema de abastecimento de água em um croqui esquemático, destacando, por exemplo, as vazões médias, em base anual, que entram e saem de cada unidade, a identificação dos materiais, a data de implantação, as dimensões e o tipo de tecnologia empregada;</w:t>
      </w:r>
    </w:p>
    <w:p w14:paraId="2D8F425B" w14:textId="19F01F91" w:rsidR="00A84F94" w:rsidRDefault="77F01F31" w:rsidP="00A84F94">
      <w:pPr>
        <w:pStyle w:val="itemizao"/>
        <w:rPr>
          <w:rFonts w:eastAsia="Arial"/>
        </w:rPr>
      </w:pPr>
      <w:r w:rsidRPr="3B0BED03">
        <w:rPr>
          <w:rFonts w:eastAsia="Arial"/>
        </w:rPr>
        <w:t>Avaliação da disponibilidade de água dos mananciais e da oferta à população pelos sistemas existentes versus o consumo e a demanda atual e futura, preferencialmente, por áreas ou setores da sede e localidades do município;</w:t>
      </w:r>
    </w:p>
    <w:p w14:paraId="6BF15E2B" w14:textId="4B572981" w:rsidR="00A84F94" w:rsidRDefault="77F01F31" w:rsidP="00A84F94">
      <w:pPr>
        <w:pStyle w:val="itemizao"/>
        <w:rPr>
          <w:rFonts w:eastAsia="Arial"/>
        </w:rPr>
      </w:pPr>
      <w:r w:rsidRPr="3B0BED03">
        <w:rPr>
          <w:rFonts w:eastAsia="Arial"/>
        </w:rPr>
        <w:t xml:space="preserve">Levantamento e avaliação das condições dos atuais e potenciais mananciais de abastecimento de água quanto aos aspectos de proteção da bacia de contribuição (tipos de uso do solo, fontes de poluição, estado da cobertura vegetal, qualidade da água, ocupações por assentamentos humanos, outros.). </w:t>
      </w:r>
      <w:r w:rsidR="5680C094" w:rsidRPr="3B0BED03">
        <w:rPr>
          <w:rFonts w:eastAsia="Arial"/>
        </w:rPr>
        <w:t xml:space="preserve">Análise de </w:t>
      </w:r>
      <w:r w:rsidRPr="3B0BED03">
        <w:rPr>
          <w:rFonts w:eastAsia="Arial"/>
        </w:rPr>
        <w:t>dados relativos à qualidade da água disponibilizada no abastecimento público</w:t>
      </w:r>
      <w:r w:rsidR="5680C094" w:rsidRPr="3B0BED03">
        <w:rPr>
          <w:rFonts w:eastAsia="Arial"/>
        </w:rPr>
        <w:t>, em relatórios e programas de monitoramento de controle do município;</w:t>
      </w:r>
    </w:p>
    <w:p w14:paraId="25B691E8" w14:textId="577CEE3D" w:rsidR="00A84F94" w:rsidRDefault="77F01F31" w:rsidP="00A84F94">
      <w:pPr>
        <w:pStyle w:val="itemizao"/>
        <w:rPr>
          <w:rFonts w:eastAsia="Arial"/>
        </w:rPr>
      </w:pPr>
      <w:r w:rsidRPr="3B0BED03">
        <w:rPr>
          <w:rFonts w:eastAsia="Arial"/>
        </w:rPr>
        <w:t>Avaliação dos sistemas de controle e vigilância da qualidade da água para consumo humano e de informação aos consumidores e usuários dos serviços;</w:t>
      </w:r>
    </w:p>
    <w:p w14:paraId="3E19B595" w14:textId="7D011D80" w:rsidR="00A84F94" w:rsidRDefault="77F01F31" w:rsidP="3497C275">
      <w:pPr>
        <w:pStyle w:val="itemizao"/>
        <w:rPr>
          <w:rFonts w:eastAsia="Arial"/>
        </w:rPr>
      </w:pPr>
      <w:r w:rsidRPr="3B0BED03">
        <w:rPr>
          <w:rFonts w:eastAsia="Arial"/>
        </w:rPr>
        <w:t xml:space="preserve">Identificação, quantificação e avaliação de soluções alternativas de abastecimento de água, individuais ou coletivas, utilizadas pela população, nas áreas urbanas e rurais, e demais usos (industrial, comercial, pública, outros.). </w:t>
      </w:r>
    </w:p>
    <w:p w14:paraId="45E53CB4" w14:textId="1D5085FF" w:rsidR="00914839" w:rsidRDefault="00914839" w:rsidP="3B0BED03">
      <w:pPr>
        <w:rPr>
          <w:rFonts w:eastAsia="Arial"/>
          <w:lang w:eastAsia="pt-BR"/>
        </w:rPr>
      </w:pPr>
      <w:r w:rsidRPr="3B0BED03">
        <w:rPr>
          <w:rFonts w:eastAsia="Arial"/>
          <w:lang w:eastAsia="pt-BR"/>
        </w:rPr>
        <w:t>Devem ser levantados, no mínimo, os seguintes itens, conforme Ficha do Anexo A:</w:t>
      </w:r>
    </w:p>
    <w:p w14:paraId="2F60F9BC" w14:textId="2E5F4B95" w:rsidR="00914839" w:rsidRPr="00CA0A06" w:rsidRDefault="00914839" w:rsidP="009369ED">
      <w:pPr>
        <w:pStyle w:val="OBS"/>
      </w:pPr>
      <w:r w:rsidRPr="3B0BED03">
        <w:t>Atendimento e qualidade da prestação do serviço (Ficha 01);</w:t>
      </w:r>
    </w:p>
    <w:p w14:paraId="36597F42" w14:textId="63D04631" w:rsidR="00914839" w:rsidRPr="00CA0A06" w:rsidRDefault="00914839" w:rsidP="009369ED">
      <w:pPr>
        <w:pStyle w:val="OBS"/>
      </w:pPr>
      <w:r w:rsidRPr="3B0BED03">
        <w:t>Captação superficial ou em poços tubulares profundos (Ficha 02);</w:t>
      </w:r>
    </w:p>
    <w:p w14:paraId="2273D847" w14:textId="4821B4D8" w:rsidR="00914839" w:rsidRPr="00CA0A06" w:rsidRDefault="00914839" w:rsidP="009369ED">
      <w:pPr>
        <w:pStyle w:val="OBS"/>
      </w:pPr>
      <w:r w:rsidRPr="3B0BED03">
        <w:t>Elevatórias de água bruta (Ficha 03);</w:t>
      </w:r>
    </w:p>
    <w:p w14:paraId="513CD257" w14:textId="024A07B4" w:rsidR="00914839" w:rsidRPr="00CA0A06" w:rsidRDefault="00914839" w:rsidP="009369ED">
      <w:pPr>
        <w:pStyle w:val="OBS"/>
      </w:pPr>
      <w:r w:rsidRPr="3B0BED03">
        <w:t>Adutoras de água bruta (Ficha 04);</w:t>
      </w:r>
    </w:p>
    <w:p w14:paraId="255E3670" w14:textId="0550B505" w:rsidR="00914839" w:rsidRPr="00CA0A06" w:rsidRDefault="00914839" w:rsidP="009369ED">
      <w:pPr>
        <w:pStyle w:val="OBS"/>
      </w:pPr>
      <w:r w:rsidRPr="3B0BED03">
        <w:t>ETA (Ficha 05);</w:t>
      </w:r>
    </w:p>
    <w:p w14:paraId="2A5B3092" w14:textId="3C6AA324" w:rsidR="00914839" w:rsidRPr="00CA0A06" w:rsidRDefault="00914839" w:rsidP="009369ED">
      <w:pPr>
        <w:pStyle w:val="OBS"/>
      </w:pPr>
      <w:r w:rsidRPr="3B0BED03">
        <w:t>Elevatórias de água tratada (Ficha 06);</w:t>
      </w:r>
    </w:p>
    <w:p w14:paraId="07630844" w14:textId="53225519" w:rsidR="00914839" w:rsidRPr="00CA0A06" w:rsidRDefault="009369ED" w:rsidP="009369ED">
      <w:pPr>
        <w:pStyle w:val="OBS"/>
      </w:pPr>
      <w:r>
        <w:lastRenderedPageBreak/>
        <w:t>A</w:t>
      </w:r>
      <w:r w:rsidR="00914839" w:rsidRPr="3B0BED03">
        <w:t>dutoras de água tratada (Ficha 07);</w:t>
      </w:r>
    </w:p>
    <w:p w14:paraId="7D40C728" w14:textId="72576F11" w:rsidR="00914839" w:rsidRPr="00CA0A06" w:rsidRDefault="00914839" w:rsidP="009369ED">
      <w:pPr>
        <w:pStyle w:val="OBS"/>
      </w:pPr>
      <w:r w:rsidRPr="3B0BED03">
        <w:t>Reservatórios (Ficha 08);</w:t>
      </w:r>
    </w:p>
    <w:p w14:paraId="652BC793" w14:textId="5EE6AED0" w:rsidR="00D16187" w:rsidRDefault="00914839" w:rsidP="009369ED">
      <w:pPr>
        <w:pStyle w:val="OBS"/>
      </w:pPr>
      <w:r w:rsidRPr="3B0BED03">
        <w:t>Rede de distribuição (Ficha 09)</w:t>
      </w:r>
      <w:r w:rsidR="00D16187" w:rsidRPr="3B0BED03">
        <w:t>.</w:t>
      </w:r>
    </w:p>
    <w:p w14:paraId="39253B0C" w14:textId="3A335D52" w:rsidR="00914839" w:rsidRPr="00CA0A06" w:rsidRDefault="00D16187" w:rsidP="009369ED">
      <w:r w:rsidRPr="3B0BED03">
        <w:t>Além dos itens constantes nas fichas do Anexo A, devem também ser levantados:</w:t>
      </w:r>
    </w:p>
    <w:p w14:paraId="64571C64" w14:textId="2B4F17D6" w:rsidR="00914839" w:rsidRPr="00CA0A06" w:rsidRDefault="00914839" w:rsidP="009369ED">
      <w:pPr>
        <w:pStyle w:val="OBS"/>
      </w:pPr>
      <w:r w:rsidRPr="3B0BED03">
        <w:t>Pontos de controle sanitário (indicação no mapa);</w:t>
      </w:r>
    </w:p>
    <w:p w14:paraId="7CE90AC8" w14:textId="2F2924D1" w:rsidR="00914839" w:rsidRPr="00CA0A06" w:rsidRDefault="00914839" w:rsidP="009369ED">
      <w:pPr>
        <w:pStyle w:val="OBS"/>
      </w:pPr>
      <w:r w:rsidRPr="3B0BED03">
        <w:t>Tratamento e disposição final do lodo e da água de lavagem dos filtros;</w:t>
      </w:r>
    </w:p>
    <w:p w14:paraId="134F8E6C" w14:textId="49C147A9" w:rsidR="00914839" w:rsidRPr="00CA0A06" w:rsidRDefault="00914839" w:rsidP="009369ED">
      <w:pPr>
        <w:pStyle w:val="OBS"/>
      </w:pPr>
      <w:r w:rsidRPr="3B0BED03">
        <w:t>Programas de manutenção preventiva, corretiva ou existência de planos;</w:t>
      </w:r>
    </w:p>
    <w:p w14:paraId="6E179122" w14:textId="383DAB68" w:rsidR="00914839" w:rsidRPr="00CA0A06" w:rsidRDefault="00914839" w:rsidP="009369ED">
      <w:pPr>
        <w:pStyle w:val="OBS"/>
      </w:pPr>
      <w:r w:rsidRPr="3B0BED03">
        <w:t>Planos de monitoramento da qualidade da água bruta e de água potável, como o atendimento à Portaria GM/MS 888 de 04/05/2021, do Ministério da Saúde, que estabelece os procedimentos e as responsabilidades relativas ao controle e à vigilância da qualidade da água para consumo humano e seu padrão de potabilidade;</w:t>
      </w:r>
    </w:p>
    <w:p w14:paraId="1927C5A2" w14:textId="6FC2F0C5" w:rsidR="00914839" w:rsidRPr="00CA0A06" w:rsidRDefault="00914839" w:rsidP="009369ED">
      <w:pPr>
        <w:pStyle w:val="OBS"/>
      </w:pPr>
      <w:r w:rsidRPr="3B0BED03">
        <w:t>Existência de programas ISO 9000 e 14000;</w:t>
      </w:r>
    </w:p>
    <w:p w14:paraId="25D58A21" w14:textId="02F28B41" w:rsidR="00914839" w:rsidRPr="00CA0A06" w:rsidRDefault="00914839" w:rsidP="009369ED">
      <w:pPr>
        <w:pStyle w:val="OBS"/>
      </w:pPr>
      <w:r w:rsidRPr="3B0BED03">
        <w:t>Qualidade dos serviços prestados perceptíveis pelos usuários;</w:t>
      </w:r>
    </w:p>
    <w:p w14:paraId="0C20E943" w14:textId="5BC6A2A4" w:rsidR="00914839" w:rsidRPr="00CA0A06" w:rsidRDefault="00914839" w:rsidP="009369ED">
      <w:pPr>
        <w:pStyle w:val="OBS"/>
      </w:pPr>
      <w:r w:rsidRPr="3B0BED03">
        <w:t>Informações gráficas: plantas, mapas, áreas atendidas por operador, mananciais, zonas de pressão, etc.</w:t>
      </w:r>
    </w:p>
    <w:p w14:paraId="792C645E" w14:textId="0CBE582E" w:rsidR="00914839" w:rsidRDefault="0FA2B58B" w:rsidP="3B0BED03">
      <w:pPr>
        <w:rPr>
          <w:rFonts w:eastAsia="Arial"/>
        </w:rPr>
      </w:pPr>
      <w:r w:rsidRPr="3B0BED03">
        <w:rPr>
          <w:rFonts w:eastAsia="Arial"/>
          <w:b/>
          <w:bCs/>
        </w:rPr>
        <w:t>Observação:</w:t>
      </w:r>
      <w:r w:rsidRPr="3B0BED03">
        <w:rPr>
          <w:rFonts w:eastAsia="Arial"/>
        </w:rPr>
        <w:t xml:space="preserve"> se os sistemas atenderem às regiões metropolitanas ou aos municípios de grande porte, ou de complexidade atípica, recomenda-se preencher as fichas por manancial e respectivo subsistema.</w:t>
      </w:r>
    </w:p>
    <w:p w14:paraId="1DFADB2F" w14:textId="7DCE5F30" w:rsidR="00A84F94" w:rsidRDefault="00A84F94" w:rsidP="3B0BED03">
      <w:pPr>
        <w:rPr>
          <w:rFonts w:eastAsia="Arial"/>
          <w:lang w:eastAsia="pt-BR"/>
        </w:rPr>
      </w:pPr>
      <w:r w:rsidRPr="3B0BED03">
        <w:rPr>
          <w:rFonts w:eastAsia="Arial"/>
          <w:lang w:eastAsia="pt-BR"/>
        </w:rPr>
        <w:t>Elemento Complementar:</w:t>
      </w:r>
    </w:p>
    <w:p w14:paraId="746E1967" w14:textId="01B8B10D" w:rsidR="00A84F94" w:rsidRDefault="00A84F94" w:rsidP="3B0BED03">
      <w:pPr>
        <w:rPr>
          <w:rFonts w:eastAsia="Arial"/>
          <w:lang w:eastAsia="pt-BR"/>
        </w:rPr>
      </w:pPr>
      <w:r w:rsidRPr="3B0BED03">
        <w:rPr>
          <w:rFonts w:eastAsia="Arial"/>
          <w:lang w:eastAsia="pt-BR"/>
        </w:rPr>
        <w:t>Caso o município disponha, apresentar a consolidação das informações do Sistema de Abastecimento de Água (captação, adução, tratamento, reservação e distribuição) com modelagem hidráulica e análise crítica do sistema operacional.</w:t>
      </w:r>
    </w:p>
    <w:p w14:paraId="79A238CD" w14:textId="256CDF1F" w:rsidR="00A84F94" w:rsidRPr="00A84F94" w:rsidRDefault="00A84F94" w:rsidP="3B0BED03">
      <w:pPr>
        <w:rPr>
          <w:rFonts w:eastAsia="Arial"/>
          <w:lang w:eastAsia="pt-BR"/>
        </w:rPr>
      </w:pPr>
    </w:p>
    <w:p w14:paraId="158C325A" w14:textId="3F92E6FD" w:rsidR="77F01F31" w:rsidRDefault="77F01F31" w:rsidP="3497C275">
      <w:pPr>
        <w:pStyle w:val="Ttulo4"/>
        <w:spacing w:before="120" w:after="240"/>
        <w:rPr>
          <w:rFonts w:eastAsia="Arial"/>
          <w:b/>
          <w:bCs w:val="0"/>
        </w:rPr>
      </w:pPr>
      <w:r w:rsidRPr="3B0BED03">
        <w:rPr>
          <w:rFonts w:eastAsia="Arial"/>
          <w:bCs w:val="0"/>
        </w:rPr>
        <w:t>Situação dos se</w:t>
      </w:r>
      <w:r w:rsidR="279EE85A" w:rsidRPr="3B0BED03">
        <w:rPr>
          <w:rFonts w:eastAsia="Arial"/>
          <w:bCs w:val="0"/>
        </w:rPr>
        <w:t>rviços de esgotamento sanitário</w:t>
      </w:r>
    </w:p>
    <w:p w14:paraId="7224ECB0" w14:textId="0DA6127A" w:rsidR="00A84F94" w:rsidRDefault="00A84F94" w:rsidP="3B0BED03">
      <w:pPr>
        <w:rPr>
          <w:rFonts w:eastAsia="Arial"/>
          <w:lang w:eastAsia="pt-BR"/>
        </w:rPr>
      </w:pPr>
      <w:r w:rsidRPr="3B0BED03">
        <w:rPr>
          <w:rFonts w:eastAsia="Arial"/>
          <w:lang w:eastAsia="pt-BR"/>
        </w:rPr>
        <w:t>Consideram-se serviços públicos de esgotamento sanitário aqueles constituídos por 1 (uma) ou mais das seguintes atividades:  coleta, incluída ligação predial, dos esgotos sanitários; transporte dos esgotos sanitários; tratamento dos esgotos sanitários; e disposição final dos esgotos sanitários e dos lodos originários da operação de unidades de tratamento coletivas ou individuais de forma ambientalmente adequada, incluídas fossas sépticas.</w:t>
      </w:r>
    </w:p>
    <w:p w14:paraId="7CCE30B8" w14:textId="4119CBC2" w:rsidR="00A84F94" w:rsidRDefault="0072036E" w:rsidP="3B0BED03">
      <w:pPr>
        <w:rPr>
          <w:rFonts w:eastAsia="Arial"/>
          <w:lang w:eastAsia="pt-BR"/>
        </w:rPr>
      </w:pPr>
      <w:r w:rsidRPr="3B0BED03">
        <w:rPr>
          <w:rFonts w:eastAsia="Arial"/>
          <w:lang w:eastAsia="pt-BR"/>
        </w:rPr>
        <w:t xml:space="preserve">Nas Zonas Especiais de Interesse Social (Zeis) ou outras áreas do perímetro urbano ocupadas predominantemente por população de baixa renda, o serviço público de esgotamento sanitário, realizado diretamente pelo titular ou por concessionário, </w:t>
      </w:r>
      <w:r w:rsidR="002D43FB" w:rsidRPr="3B0BED03">
        <w:rPr>
          <w:rFonts w:eastAsia="Arial"/>
          <w:lang w:eastAsia="pt-BR"/>
        </w:rPr>
        <w:t xml:space="preserve">deve incluir </w:t>
      </w:r>
      <w:r w:rsidRPr="3B0BED03">
        <w:rPr>
          <w:rFonts w:eastAsia="Arial"/>
          <w:lang w:eastAsia="pt-BR"/>
        </w:rPr>
        <w:t xml:space="preserve">conjuntos sanitários para as residências e solução para a destinação de efluentes, quando </w:t>
      </w:r>
      <w:r w:rsidR="00DD7DB9" w:rsidRPr="3B0BED03">
        <w:rPr>
          <w:rFonts w:eastAsia="Arial"/>
          <w:lang w:eastAsia="pt-BR"/>
        </w:rPr>
        <w:t xml:space="preserve">não houver </w:t>
      </w:r>
      <w:r w:rsidR="00F00F35" w:rsidRPr="3B0BED03">
        <w:rPr>
          <w:rFonts w:eastAsia="Arial"/>
          <w:lang w:eastAsia="pt-BR"/>
        </w:rPr>
        <w:t>o serviço</w:t>
      </w:r>
      <w:r w:rsidRPr="3B0BED03">
        <w:rPr>
          <w:rFonts w:eastAsia="Arial"/>
          <w:lang w:eastAsia="pt-BR"/>
        </w:rPr>
        <w:t>, assegura</w:t>
      </w:r>
      <w:r w:rsidR="00F00F35" w:rsidRPr="3B0BED03">
        <w:rPr>
          <w:rFonts w:eastAsia="Arial"/>
          <w:lang w:eastAsia="pt-BR"/>
        </w:rPr>
        <w:t>n</w:t>
      </w:r>
      <w:r w:rsidRPr="3B0BED03">
        <w:rPr>
          <w:rFonts w:eastAsia="Arial"/>
          <w:lang w:eastAsia="pt-BR"/>
        </w:rPr>
        <w:t>d</w:t>
      </w:r>
      <w:r w:rsidR="00F00F35" w:rsidRPr="3B0BED03">
        <w:rPr>
          <w:rFonts w:eastAsia="Arial"/>
          <w:lang w:eastAsia="pt-BR"/>
        </w:rPr>
        <w:t>o a</w:t>
      </w:r>
      <w:r w:rsidRPr="3B0BED03">
        <w:rPr>
          <w:rFonts w:eastAsia="Arial"/>
          <w:lang w:eastAsia="pt-BR"/>
        </w:rPr>
        <w:t xml:space="preserve"> compatibilidade com as diretrizes da política municipal de regularização fundiária.</w:t>
      </w:r>
    </w:p>
    <w:p w14:paraId="0CB592D8" w14:textId="508947F1" w:rsidR="00D62794" w:rsidRDefault="00D62794" w:rsidP="3B0BED03">
      <w:pPr>
        <w:rPr>
          <w:rFonts w:eastAsia="Arial"/>
          <w:lang w:eastAsia="pt-BR"/>
        </w:rPr>
      </w:pPr>
      <w:r w:rsidRPr="3B0BED03">
        <w:rPr>
          <w:rFonts w:eastAsia="Arial"/>
          <w:lang w:eastAsia="pt-BR"/>
        </w:rPr>
        <w:t>Para a zona rural, deverá ser levantado o índice de atendimento, descrevendo as infraestruturas existentes e as soluções individualizadas adotadas.</w:t>
      </w:r>
    </w:p>
    <w:p w14:paraId="09B94CA9" w14:textId="336321AD" w:rsidR="0072036E" w:rsidRDefault="0072036E" w:rsidP="3B0BED03">
      <w:pPr>
        <w:rPr>
          <w:rFonts w:eastAsia="Arial"/>
          <w:lang w:eastAsia="pt-BR"/>
        </w:rPr>
      </w:pPr>
      <w:r w:rsidRPr="3B0BED03">
        <w:rPr>
          <w:rFonts w:eastAsia="Arial"/>
          <w:lang w:eastAsia="pt-BR"/>
        </w:rPr>
        <w:t>Assim, os elementos essenciais a serem avaliados são</w:t>
      </w:r>
      <w:r w:rsidR="00D62794" w:rsidRPr="3B0BED03">
        <w:rPr>
          <w:rFonts w:eastAsia="Arial"/>
          <w:lang w:eastAsia="pt-BR"/>
        </w:rPr>
        <w:t xml:space="preserve"> (zona urbana e rural)</w:t>
      </w:r>
      <w:r w:rsidRPr="3B0BED03">
        <w:rPr>
          <w:rFonts w:eastAsia="Arial"/>
          <w:lang w:eastAsia="pt-BR"/>
        </w:rPr>
        <w:t>:</w:t>
      </w:r>
    </w:p>
    <w:p w14:paraId="79322697" w14:textId="5F323B5C" w:rsidR="0072036E" w:rsidRDefault="0072036E" w:rsidP="004619AB">
      <w:pPr>
        <w:pStyle w:val="itemizao"/>
        <w:numPr>
          <w:ilvl w:val="0"/>
          <w:numId w:val="26"/>
        </w:numPr>
        <w:rPr>
          <w:rFonts w:eastAsia="Arial"/>
        </w:rPr>
      </w:pPr>
      <w:r w:rsidRPr="3B0BED03">
        <w:rPr>
          <w:rFonts w:eastAsia="Arial"/>
        </w:rPr>
        <w:lastRenderedPageBreak/>
        <w:t>Caracterização da cobertura e a identificação das populações não atendidas ou sujeitas às deficiências no atendimento pelo sistema público de esgotamento sanitário, contemplando também o tratamento;</w:t>
      </w:r>
    </w:p>
    <w:p w14:paraId="13FF6C97" w14:textId="0D1B4EC6" w:rsidR="0072036E" w:rsidRDefault="279EE85A" w:rsidP="0072036E">
      <w:pPr>
        <w:pStyle w:val="itemizao"/>
        <w:rPr>
          <w:rFonts w:eastAsia="Arial"/>
        </w:rPr>
      </w:pPr>
      <w:r w:rsidRPr="3B0BED03">
        <w:rPr>
          <w:rFonts w:eastAsia="Arial"/>
        </w:rPr>
        <w:t>Caracterização da prestação dos serviços por meio de indicadores técnicos, operacionais e financeiros, relativos a: receitas, custos, despesas, tarifas, número de ligações, inadimplência de usuários, eficiência comercial e operacional, uso de energia elétrica e outros (referência: SNIS);</w:t>
      </w:r>
    </w:p>
    <w:p w14:paraId="48F5888A" w14:textId="68BACD86" w:rsidR="0072036E" w:rsidRDefault="279EE85A" w:rsidP="0072036E">
      <w:pPr>
        <w:pStyle w:val="itemizao"/>
        <w:rPr>
          <w:rFonts w:eastAsia="Arial"/>
        </w:rPr>
      </w:pPr>
      <w:r w:rsidRPr="3B0BED03">
        <w:rPr>
          <w:rFonts w:eastAsia="Arial"/>
        </w:rPr>
        <w:t xml:space="preserve">Análise crítica do plano de saneamento anterior existente, quanto à implantação, atualidade e pertinências frente às demandas futuras; </w:t>
      </w:r>
    </w:p>
    <w:p w14:paraId="0E83EC01" w14:textId="2E764F86" w:rsidR="0072036E" w:rsidRDefault="279EE85A" w:rsidP="0072036E">
      <w:pPr>
        <w:pStyle w:val="itemizao"/>
        <w:rPr>
          <w:rFonts w:eastAsia="Arial"/>
        </w:rPr>
      </w:pPr>
      <w:r w:rsidRPr="3B0BED03">
        <w:rPr>
          <w:rFonts w:eastAsia="Arial"/>
        </w:rPr>
        <w:t>Visão geral dos sistemas [infraestruturas, tecnologia e operação] de esgotamento sanitário quanto à capacidade instalada frente à demanda e ao estado das estruturas implantadas, a partir do uso de textos, mapas, esquemas, fluxogramas, fotografias e planilhas, com a apresentação da visão geral dos sistemas. Para os sistemas coletivos a avaliação deve envolver as ligações de esgoto, as redes coletoras, os interceptores, as estações elevatórias, as estações de tratamento, os emissários e a disposição final;</w:t>
      </w:r>
    </w:p>
    <w:p w14:paraId="76019BFB" w14:textId="1390D649" w:rsidR="0072036E" w:rsidRDefault="279EE85A" w:rsidP="0072036E">
      <w:pPr>
        <w:pStyle w:val="itemizao"/>
        <w:rPr>
          <w:rFonts w:eastAsia="Arial"/>
        </w:rPr>
      </w:pPr>
      <w:r w:rsidRPr="3B0BED03">
        <w:rPr>
          <w:rFonts w:eastAsia="Arial"/>
        </w:rPr>
        <w:t>Avaliação da situação atual e estimativa futura da geração de esgoto versus capacidade de atendimento pelos sistemas de esgotamento sanitário disponíveis, sistema público e soluções individuais e/ou coletivas, contemplando o tratamento;</w:t>
      </w:r>
    </w:p>
    <w:p w14:paraId="36C9E02C" w14:textId="368DCEFA" w:rsidR="0072036E" w:rsidRDefault="279EE85A" w:rsidP="0072036E">
      <w:pPr>
        <w:pStyle w:val="itemizao"/>
        <w:rPr>
          <w:rFonts w:eastAsia="Arial"/>
        </w:rPr>
      </w:pPr>
      <w:r w:rsidRPr="3B0BED03">
        <w:rPr>
          <w:rFonts w:eastAsia="Arial"/>
        </w:rPr>
        <w:t>Análise dos processos e resultados do sistema de monitoramento da quantidade e qualidade dos efluentes, quando existente tal sistema; e</w:t>
      </w:r>
    </w:p>
    <w:p w14:paraId="79A9D8B7" w14:textId="2B4443E1" w:rsidR="0072036E" w:rsidRDefault="279EE85A" w:rsidP="0072036E">
      <w:pPr>
        <w:pStyle w:val="itemizao"/>
        <w:rPr>
          <w:rFonts w:eastAsia="Arial"/>
        </w:rPr>
      </w:pPr>
      <w:r w:rsidRPr="3B0BED03">
        <w:rPr>
          <w:rFonts w:eastAsia="Arial"/>
        </w:rPr>
        <w:t>Dados da avaliação das condições dos corpos receptores, quando existentes;</w:t>
      </w:r>
    </w:p>
    <w:p w14:paraId="30D6FCE4" w14:textId="164DF40E" w:rsidR="0072036E" w:rsidRDefault="279EE85A" w:rsidP="3497C275">
      <w:pPr>
        <w:pStyle w:val="itemizao"/>
        <w:rPr>
          <w:rFonts w:eastAsia="Arial"/>
        </w:rPr>
      </w:pPr>
      <w:r w:rsidRPr="3B0BED03">
        <w:rPr>
          <w:rFonts w:eastAsia="Arial"/>
        </w:rPr>
        <w:t>Indicação de áreas de risco de contaminação, e de áreas já contaminadas por esgotos no município quando mapeadas e avaliadas.</w:t>
      </w:r>
    </w:p>
    <w:p w14:paraId="30ADC47B" w14:textId="7D1650AB" w:rsidR="00914839" w:rsidRDefault="00914839" w:rsidP="3B0BED03">
      <w:pPr>
        <w:rPr>
          <w:rFonts w:eastAsia="Arial"/>
          <w:lang w:eastAsia="pt-BR"/>
        </w:rPr>
      </w:pPr>
      <w:r w:rsidRPr="3B0BED03">
        <w:rPr>
          <w:rFonts w:eastAsia="Arial"/>
          <w:lang w:eastAsia="pt-BR"/>
        </w:rPr>
        <w:t>Devem ser levantados, no mínimo, os seguintes itens, conforme Ficha do Anexo A:</w:t>
      </w:r>
    </w:p>
    <w:p w14:paraId="1115F543" w14:textId="1C9FF570" w:rsidR="00914839" w:rsidRPr="00CA0A06" w:rsidRDefault="00914839" w:rsidP="009369ED">
      <w:pPr>
        <w:pStyle w:val="OBS"/>
      </w:pPr>
      <w:r w:rsidRPr="3B0BED03">
        <w:t>Rede coletora por sub-bacias (Ficha 11);</w:t>
      </w:r>
    </w:p>
    <w:p w14:paraId="126EB3BB" w14:textId="31D783DD" w:rsidR="00914839" w:rsidRPr="00CA0A06" w:rsidRDefault="00914839" w:rsidP="009369ED">
      <w:pPr>
        <w:pStyle w:val="OBS"/>
      </w:pPr>
      <w:r w:rsidRPr="3B0BED03">
        <w:t>Elevatórias em redes coletoras (Ficha 12);</w:t>
      </w:r>
    </w:p>
    <w:p w14:paraId="3BF1BCBD" w14:textId="444E80AA" w:rsidR="00914839" w:rsidRPr="00CA0A06" w:rsidRDefault="00914839" w:rsidP="009369ED">
      <w:pPr>
        <w:pStyle w:val="OBS"/>
      </w:pPr>
      <w:r w:rsidRPr="3B0BED03">
        <w:t>Coletores troncos (Ficha 13);</w:t>
      </w:r>
    </w:p>
    <w:p w14:paraId="43E27427" w14:textId="3F75DB64" w:rsidR="00914839" w:rsidRPr="00CA0A06" w:rsidRDefault="00914839" w:rsidP="009369ED">
      <w:pPr>
        <w:pStyle w:val="OBS"/>
      </w:pPr>
      <w:r w:rsidRPr="3B0BED03">
        <w:t>Interceptores (Ficha 14);</w:t>
      </w:r>
    </w:p>
    <w:p w14:paraId="618EDFAC" w14:textId="50F8369F" w:rsidR="00914839" w:rsidRPr="00CA0A06" w:rsidRDefault="00914839" w:rsidP="009369ED">
      <w:pPr>
        <w:pStyle w:val="OBS"/>
      </w:pPr>
      <w:r w:rsidRPr="3B0BED03">
        <w:t>Emissários ou linhas de recalque (Ficha 15);</w:t>
      </w:r>
    </w:p>
    <w:p w14:paraId="41B32859" w14:textId="057229CB" w:rsidR="00D16187" w:rsidRDefault="00914839" w:rsidP="009369ED">
      <w:pPr>
        <w:pStyle w:val="OBS"/>
      </w:pPr>
      <w:r w:rsidRPr="3B0BED03">
        <w:t>Estação de Tratamento (ETE) (Ficha 16)</w:t>
      </w:r>
      <w:r w:rsidR="00D16187" w:rsidRPr="3B0BED03">
        <w:t>.</w:t>
      </w:r>
    </w:p>
    <w:p w14:paraId="4127ABB7" w14:textId="3E43C96B" w:rsidR="00914839" w:rsidRPr="00CA0A06" w:rsidRDefault="00D16187" w:rsidP="3B0BED03">
      <w:pPr>
        <w:autoSpaceDE w:val="0"/>
        <w:autoSpaceDN w:val="0"/>
        <w:adjustRightInd w:val="0"/>
        <w:rPr>
          <w:rFonts w:eastAsia="Arial"/>
        </w:rPr>
      </w:pPr>
      <w:r w:rsidRPr="3B0BED03">
        <w:rPr>
          <w:rFonts w:eastAsia="Arial"/>
        </w:rPr>
        <w:t>Além dos itens constantes nas fichas do Anexo A, devem também ser levantados:</w:t>
      </w:r>
    </w:p>
    <w:p w14:paraId="29F36A57" w14:textId="07E47D80" w:rsidR="00914839" w:rsidRPr="00CA0A06" w:rsidRDefault="00914839" w:rsidP="009369ED">
      <w:pPr>
        <w:pStyle w:val="OBS"/>
      </w:pPr>
      <w:r w:rsidRPr="3B0BED03">
        <w:t>Elevatórias no afastamento;</w:t>
      </w:r>
    </w:p>
    <w:p w14:paraId="7A4363CB" w14:textId="589C9651" w:rsidR="00914839" w:rsidRPr="00CA0A06" w:rsidRDefault="00914839" w:rsidP="009369ED">
      <w:pPr>
        <w:pStyle w:val="OBS"/>
      </w:pPr>
      <w:r w:rsidRPr="3B0BED03">
        <w:t>Elevatória final;</w:t>
      </w:r>
    </w:p>
    <w:p w14:paraId="06585AEF" w14:textId="41BBE21D" w:rsidR="00914839" w:rsidRPr="00CA0A06" w:rsidRDefault="00914839" w:rsidP="009369ED">
      <w:pPr>
        <w:pStyle w:val="OBS"/>
      </w:pPr>
      <w:r w:rsidRPr="3B0BED03">
        <w:t>Tratamento do lodo dos esgotos;</w:t>
      </w:r>
    </w:p>
    <w:p w14:paraId="06A543CA" w14:textId="6FF0BBDA" w:rsidR="00914839" w:rsidRPr="00CA0A06" w:rsidRDefault="00914839" w:rsidP="009369ED">
      <w:pPr>
        <w:pStyle w:val="OBS"/>
      </w:pPr>
      <w:r w:rsidRPr="3B0BED03">
        <w:t>Disposição final do lodo dos esgotos;</w:t>
      </w:r>
    </w:p>
    <w:p w14:paraId="0D26625F" w14:textId="6401D9FE" w:rsidR="00914839" w:rsidRPr="00CA0A06" w:rsidRDefault="00914839" w:rsidP="009369ED">
      <w:pPr>
        <w:pStyle w:val="OBS"/>
      </w:pPr>
      <w:r w:rsidRPr="3B0BED03">
        <w:t>Emissário do efluente final;</w:t>
      </w:r>
    </w:p>
    <w:p w14:paraId="14987CA7" w14:textId="55AF7044" w:rsidR="00914839" w:rsidRPr="00CA0A06" w:rsidRDefault="00914839" w:rsidP="009369ED">
      <w:pPr>
        <w:pStyle w:val="OBS"/>
      </w:pPr>
      <w:r w:rsidRPr="3B0BED03">
        <w:t>Corpo receptor do lançamento e pontos de monitoramento (indicar no mapa);</w:t>
      </w:r>
    </w:p>
    <w:p w14:paraId="38F2D79A" w14:textId="3940459E" w:rsidR="00914839" w:rsidRPr="00CA0A06" w:rsidRDefault="00914839" w:rsidP="009369ED">
      <w:pPr>
        <w:pStyle w:val="OBS"/>
      </w:pPr>
      <w:r w:rsidRPr="3B0BED03">
        <w:lastRenderedPageBreak/>
        <w:t>Informações gráficas: plantas, mapas, áreas atendidas por operador, áreas com lançamento de esgotos in natura, etc.;</w:t>
      </w:r>
    </w:p>
    <w:p w14:paraId="57460CFB" w14:textId="45B7E33A" w:rsidR="00914839" w:rsidRPr="00CA0A06" w:rsidRDefault="00914839" w:rsidP="009369ED">
      <w:pPr>
        <w:pStyle w:val="OBS"/>
      </w:pPr>
      <w:r w:rsidRPr="3B0BED03">
        <w:t>Dados e cadastros: condições das instalações, ano de implantação, tipo de manutenção, controles, planos de monitoramentos, existência de programas ISO 9000 e 14000, qualidade dos serviços, etc.;</w:t>
      </w:r>
    </w:p>
    <w:p w14:paraId="356CD173" w14:textId="027F8D6C" w:rsidR="00914839" w:rsidRPr="00CA0A06" w:rsidRDefault="00914839" w:rsidP="009369ED">
      <w:pPr>
        <w:pStyle w:val="OBS"/>
      </w:pPr>
      <w:r w:rsidRPr="3B0BED03">
        <w:t>Principais usos dos recursos hídricos a jusante do corpo receptor.</w:t>
      </w:r>
    </w:p>
    <w:p w14:paraId="2AAC0192" w14:textId="15A179E0" w:rsidR="00914839" w:rsidRPr="00CA0A06" w:rsidRDefault="00914839" w:rsidP="3B0BED03">
      <w:pPr>
        <w:autoSpaceDE w:val="0"/>
        <w:autoSpaceDN w:val="0"/>
        <w:adjustRightInd w:val="0"/>
        <w:rPr>
          <w:rFonts w:eastAsia="Arial"/>
        </w:rPr>
      </w:pPr>
      <w:r w:rsidRPr="3B0BED03">
        <w:rPr>
          <w:rFonts w:eastAsia="Arial"/>
          <w:b/>
          <w:bCs/>
        </w:rPr>
        <w:t>Observação:</w:t>
      </w:r>
      <w:r w:rsidRPr="3B0BED03">
        <w:rPr>
          <w:rFonts w:eastAsia="Arial"/>
        </w:rPr>
        <w:t xml:space="preserve"> Recomenda-se que as fichas sejam preenchidas por bacias ou sub-bacias de esgotamento sanitário. O mesmo vale para os sistemas que atendem regiões metropolitanas ou municípios de grande porte ou de complexidade atípica, sugerindo-se preenchê-las por subsistema e respectivas sub-bacias.</w:t>
      </w:r>
    </w:p>
    <w:p w14:paraId="119F8B40" w14:textId="6F428A7A" w:rsidR="00914839" w:rsidRDefault="0FA2B58B" w:rsidP="3B0BED03">
      <w:pPr>
        <w:rPr>
          <w:rFonts w:eastAsia="Arial"/>
          <w:lang w:eastAsia="pt-BR"/>
        </w:rPr>
      </w:pPr>
      <w:r w:rsidRPr="3B0BED03">
        <w:rPr>
          <w:rFonts w:eastAsia="Arial"/>
        </w:rPr>
        <w:t>Indicar as vazões médias em unidades como as elevatórias e a estação de tratamento, particularmente para estas, a carga orgânica média diária, por exemplo. Caso exista mais de um sistema para atender às demandas do município, o fluxograma será feito separadamente, identificando em cada parte os problemas operacionais, por meio da consulta ao operador e a avaliações técnicas, entre outros meios.</w:t>
      </w:r>
    </w:p>
    <w:p w14:paraId="39BCF5DE" w14:textId="47948814" w:rsidR="3497C275" w:rsidRDefault="3497C275" w:rsidP="3B0BED03">
      <w:pPr>
        <w:rPr>
          <w:rFonts w:eastAsia="Arial"/>
        </w:rPr>
      </w:pPr>
    </w:p>
    <w:p w14:paraId="2AC110B2" w14:textId="0ABBCEF3" w:rsidR="0072036E" w:rsidRDefault="0072036E" w:rsidP="3B0BED03">
      <w:pPr>
        <w:rPr>
          <w:rFonts w:eastAsia="Arial"/>
          <w:lang w:eastAsia="pt-BR"/>
        </w:rPr>
      </w:pPr>
      <w:r w:rsidRPr="3B0BED03">
        <w:rPr>
          <w:rFonts w:eastAsia="Arial"/>
          <w:lang w:eastAsia="pt-BR"/>
        </w:rPr>
        <w:t>Elementos Complementares:</w:t>
      </w:r>
    </w:p>
    <w:p w14:paraId="725D1E4F" w14:textId="76E8A6D4" w:rsidR="0072036E" w:rsidRDefault="0072036E" w:rsidP="004619AB">
      <w:pPr>
        <w:pStyle w:val="itemizao"/>
        <w:numPr>
          <w:ilvl w:val="0"/>
          <w:numId w:val="50"/>
        </w:numPr>
        <w:rPr>
          <w:rFonts w:eastAsia="Arial"/>
        </w:rPr>
      </w:pPr>
      <w:r w:rsidRPr="3B0BED03">
        <w:rPr>
          <w:rFonts w:eastAsia="Arial"/>
        </w:rPr>
        <w:t>Identificação, quantificação e avaliação qualitativa de soluções alternativas de esgotamento sanitário (fossas sépticas, fossa negra, infiltração no solo, lançamento direto em corpos d’água, outros.), individuais ou coletivas, e demais usos (industrial, comercial, serviços, agropecuária, atividades públicas, outros);</w:t>
      </w:r>
    </w:p>
    <w:p w14:paraId="0FD9D4A1" w14:textId="170BD179" w:rsidR="0072036E" w:rsidRDefault="279EE85A" w:rsidP="0072036E">
      <w:pPr>
        <w:pStyle w:val="itemizao"/>
        <w:rPr>
          <w:rFonts w:eastAsia="Arial"/>
        </w:rPr>
      </w:pPr>
      <w:r w:rsidRPr="3B0BED03">
        <w:rPr>
          <w:rFonts w:eastAsia="Arial"/>
        </w:rPr>
        <w:t>Analisar a atual capacidade de tratamento do sistema e propor ampliações.</w:t>
      </w:r>
    </w:p>
    <w:p w14:paraId="55BFD274" w14:textId="3B6FCAC0" w:rsidR="0072036E" w:rsidRPr="00A84F94" w:rsidRDefault="0072036E" w:rsidP="3B0BED03">
      <w:pPr>
        <w:pStyle w:val="itemizao"/>
        <w:numPr>
          <w:ilvl w:val="0"/>
          <w:numId w:val="0"/>
        </w:numPr>
        <w:ind w:left="786"/>
        <w:rPr>
          <w:rFonts w:eastAsia="Arial"/>
        </w:rPr>
      </w:pPr>
    </w:p>
    <w:p w14:paraId="38024310" w14:textId="32D68647" w:rsidR="00A84F94" w:rsidRDefault="77F01F31" w:rsidP="3497C275">
      <w:pPr>
        <w:pStyle w:val="Ttulo4"/>
        <w:spacing w:before="120" w:after="240"/>
        <w:rPr>
          <w:rFonts w:eastAsia="Arial"/>
          <w:b/>
          <w:bCs w:val="0"/>
        </w:rPr>
      </w:pPr>
      <w:r w:rsidRPr="3B0BED03">
        <w:rPr>
          <w:rFonts w:eastAsia="Arial"/>
          <w:bCs w:val="0"/>
        </w:rPr>
        <w:t>Situação dos serviços de limpeza urba</w:t>
      </w:r>
      <w:r w:rsidR="279EE85A" w:rsidRPr="3B0BED03">
        <w:rPr>
          <w:rFonts w:eastAsia="Arial"/>
          <w:bCs w:val="0"/>
        </w:rPr>
        <w:t>na e manejo de resíduos sólidos</w:t>
      </w:r>
    </w:p>
    <w:p w14:paraId="7AF552BA" w14:textId="1D61864F" w:rsidR="0072036E" w:rsidRDefault="0072036E" w:rsidP="3B0BED03">
      <w:pPr>
        <w:rPr>
          <w:rFonts w:eastAsia="Arial"/>
          <w:lang w:eastAsia="pt-BR"/>
        </w:rPr>
      </w:pPr>
      <w:r w:rsidRPr="3B0BED03">
        <w:rPr>
          <w:rFonts w:eastAsia="Arial"/>
          <w:lang w:eastAsia="pt-BR"/>
        </w:rPr>
        <w:t>Consideram-se serviços públicos especializados de limpeza urbana e de manejo de resíduos sólidos as atividades operacionais de coleta, transbordo, transporte, triagem para fins de reutilização ou reciclagem, tratamento, inclusive por compostagem, e destinação final dos:</w:t>
      </w:r>
    </w:p>
    <w:p w14:paraId="30739864" w14:textId="2386C1AF" w:rsidR="0072036E" w:rsidRDefault="0072036E" w:rsidP="3B0BED03">
      <w:pPr>
        <w:rPr>
          <w:rFonts w:eastAsia="Arial"/>
          <w:lang w:eastAsia="pt-BR"/>
        </w:rPr>
      </w:pPr>
      <w:r w:rsidRPr="3B0BED03">
        <w:rPr>
          <w:rFonts w:eastAsia="Arial"/>
          <w:lang w:eastAsia="pt-BR"/>
        </w:rPr>
        <w:t>I - resíduos domésticos;</w:t>
      </w:r>
    </w:p>
    <w:p w14:paraId="29A9B65C" w14:textId="651BD114" w:rsidR="0072036E" w:rsidRDefault="0072036E" w:rsidP="3B0BED03">
      <w:pPr>
        <w:rPr>
          <w:rFonts w:eastAsia="Arial"/>
          <w:lang w:eastAsia="pt-BR"/>
        </w:rPr>
      </w:pPr>
      <w:r w:rsidRPr="3B0BED03">
        <w:rPr>
          <w:rFonts w:eastAsia="Arial"/>
          <w:lang w:eastAsia="pt-BR"/>
        </w:rPr>
        <w:t xml:space="preserve">II - resíduos originários de atividades comerciais, industriais e de serviços, em quantidade e qualidade similares às dos resíduos domésticos, que, por decisão do titular, sejam considerados resíduos sólidos urbanos, desde que tais resíduos não sejam de responsabilidade de seu gerador nos termos da norma legal ou administrativa, de decisão judicial ou de termo de ajustamento de conduta; e </w:t>
      </w:r>
    </w:p>
    <w:p w14:paraId="1236B89E" w14:textId="79597F7B" w:rsidR="0072036E" w:rsidRPr="007D2D5D" w:rsidRDefault="0072036E" w:rsidP="3B0BED03">
      <w:pPr>
        <w:rPr>
          <w:rFonts w:eastAsia="Arial"/>
          <w:lang w:eastAsia="pt-BR"/>
        </w:rPr>
      </w:pPr>
      <w:r w:rsidRPr="3B0BED03">
        <w:rPr>
          <w:rFonts w:eastAsia="Arial"/>
          <w:lang w:eastAsia="pt-BR"/>
        </w:rPr>
        <w:t>III - resíduos originários dos serviços públicos de limpeza urbana, como serviços de varrição, capina, roçada, poda e atividades correlatas em vias e logradouros públicos; asseio de túneis, escadarias, monumentos, abrigos e sanitários públicos; raspagem e remoção de terra, areia e quaisquer materiais depositados pelas águas pluviais em logradouros públicos; desobstrução e limpeza de bueiros, bocas de lobo e correlatos; limpeza de logradouros públicos onde se realizem feiras públicas e outros eventos de acesso aberto ao público; outros eventuais serviços de limpeza urbana.</w:t>
      </w:r>
    </w:p>
    <w:p w14:paraId="38024D6C" w14:textId="37F9B63C" w:rsidR="0072036E" w:rsidRDefault="0072036E" w:rsidP="3B0BED03">
      <w:pPr>
        <w:rPr>
          <w:rFonts w:eastAsia="Arial"/>
          <w:lang w:eastAsia="pt-BR"/>
        </w:rPr>
      </w:pPr>
      <w:r w:rsidRPr="3B0BED03">
        <w:rPr>
          <w:rFonts w:eastAsia="Arial"/>
          <w:lang w:eastAsia="pt-BR"/>
        </w:rPr>
        <w:lastRenderedPageBreak/>
        <w:t xml:space="preserve">O diagnóstico dos serviços de limpeza urbana e manejo de resíduos sólidos deve contemplar todos os elementos descritos na Política Nacional de Resíduos Sólidos, Lei n° 12.305/2010, visando integrar o Plano de Gestão Integrada de Resíduos Sólidos dentro do conteúdo do </w:t>
      </w:r>
      <w:r w:rsidR="005220C2" w:rsidRPr="3B0BED03">
        <w:rPr>
          <w:rFonts w:eastAsia="Arial"/>
          <w:lang w:eastAsia="pt-BR"/>
        </w:rPr>
        <w:t>PMSB</w:t>
      </w:r>
      <w:r w:rsidRPr="3B0BED03">
        <w:rPr>
          <w:rFonts w:eastAsia="Arial"/>
          <w:lang w:eastAsia="pt-BR"/>
        </w:rPr>
        <w:t>.</w:t>
      </w:r>
    </w:p>
    <w:p w14:paraId="56B24C6D" w14:textId="4DCEA276" w:rsidR="00D62794" w:rsidRPr="007D2D5D" w:rsidRDefault="00D62794" w:rsidP="3B0BED03">
      <w:pPr>
        <w:rPr>
          <w:rFonts w:eastAsia="Arial"/>
          <w:lang w:eastAsia="pt-BR"/>
        </w:rPr>
      </w:pPr>
      <w:r w:rsidRPr="3B0BED03">
        <w:rPr>
          <w:rFonts w:eastAsia="Arial"/>
          <w:lang w:eastAsia="pt-BR"/>
        </w:rPr>
        <w:t>Deverá ser avaliado o índice de atendimento da zona rural, descrevendo as soluções individualizadas adotadas e um planejamento para integração da zona rural.</w:t>
      </w:r>
    </w:p>
    <w:p w14:paraId="1409207F" w14:textId="076C13AA" w:rsidR="0072036E" w:rsidRDefault="0072036E" w:rsidP="3B0BED03">
      <w:pPr>
        <w:rPr>
          <w:rFonts w:eastAsia="Arial"/>
          <w:lang w:eastAsia="pt-BR"/>
        </w:rPr>
      </w:pPr>
      <w:r w:rsidRPr="3B0BED03">
        <w:rPr>
          <w:rFonts w:eastAsia="Arial"/>
          <w:lang w:eastAsia="pt-BR"/>
        </w:rPr>
        <w:t>Os elementos essenciais a serem contemplados deve ser no mínimo</w:t>
      </w:r>
      <w:r w:rsidR="00D62794" w:rsidRPr="3B0BED03">
        <w:rPr>
          <w:rFonts w:eastAsia="Arial"/>
          <w:lang w:eastAsia="pt-BR"/>
        </w:rPr>
        <w:t xml:space="preserve"> (zona urbana e rural):</w:t>
      </w:r>
    </w:p>
    <w:p w14:paraId="437FC0AD" w14:textId="2A0B0AB8" w:rsidR="0072036E" w:rsidRDefault="0072036E" w:rsidP="004619AB">
      <w:pPr>
        <w:pStyle w:val="itemizao"/>
        <w:numPr>
          <w:ilvl w:val="0"/>
          <w:numId w:val="27"/>
        </w:numPr>
        <w:rPr>
          <w:rFonts w:eastAsia="Arial"/>
        </w:rPr>
      </w:pPr>
      <w:r w:rsidRPr="3B0BED03">
        <w:rPr>
          <w:rFonts w:eastAsia="Arial"/>
        </w:rPr>
        <w:t>Análise da situação da gestão do serviço com base em indicadores técnicos, operacionais e financeiros (a partir de indicadores do SNIS);</w:t>
      </w:r>
    </w:p>
    <w:p w14:paraId="170F8DA8" w14:textId="59E675D6" w:rsidR="0072036E" w:rsidRDefault="5BC020D8" w:rsidP="005F3D1A">
      <w:pPr>
        <w:pStyle w:val="itemizao"/>
        <w:rPr>
          <w:rFonts w:eastAsia="Arial"/>
        </w:rPr>
      </w:pPr>
      <w:r w:rsidRPr="3B0BED03">
        <w:rPr>
          <w:rFonts w:eastAsia="Arial"/>
        </w:rPr>
        <w:t>Análise crítica do plano de saneamento anterior existente</w:t>
      </w:r>
      <w:r w:rsidR="279EE85A" w:rsidRPr="3B0BED03">
        <w:rPr>
          <w:rFonts w:eastAsia="Arial"/>
        </w:rPr>
        <w:t>, quanto à sua implantação, atualidade e pertinência, frente às demandas futuras;</w:t>
      </w:r>
    </w:p>
    <w:p w14:paraId="4ABA3395" w14:textId="7E464543" w:rsidR="0072036E" w:rsidRDefault="279EE85A" w:rsidP="0072036E">
      <w:pPr>
        <w:pStyle w:val="itemizao"/>
        <w:rPr>
          <w:rFonts w:eastAsia="Arial"/>
        </w:rPr>
      </w:pPr>
      <w:r w:rsidRPr="3B0BED03">
        <w:rPr>
          <w:rFonts w:eastAsia="Arial"/>
        </w:rPr>
        <w:t xml:space="preserve">Destacar os setores conforme o operador (caso haja mais de um) e identificar a </w:t>
      </w:r>
      <w:r w:rsidR="5BC020D8" w:rsidRPr="3B0BED03">
        <w:rPr>
          <w:rFonts w:eastAsia="Arial"/>
        </w:rPr>
        <w:t>frequência</w:t>
      </w:r>
      <w:r w:rsidRPr="3B0BED03">
        <w:rPr>
          <w:rFonts w:eastAsia="Arial"/>
        </w:rPr>
        <w:t xml:space="preserve"> da coleta;</w:t>
      </w:r>
    </w:p>
    <w:p w14:paraId="6459B4E4" w14:textId="415DD427" w:rsidR="0072036E" w:rsidRDefault="279EE85A" w:rsidP="0072036E">
      <w:pPr>
        <w:pStyle w:val="itemizao"/>
        <w:rPr>
          <w:rFonts w:eastAsia="Arial"/>
        </w:rPr>
      </w:pPr>
      <w:r w:rsidRPr="3B0BED03">
        <w:rPr>
          <w:rFonts w:eastAsia="Arial"/>
        </w:rPr>
        <w:t>Destacar as áreas de coleta seletiva, Pontos de Entrega Voluntária (PEV), centros de triagem e/ ou unidades de transbordo, pontos de geradores especiais, como feira livre, por exemplo, quantificando-as e qualificando-as, inclusive quanto aos custos e viabilidade social e financeira, e localização de galpões de recepção/ separação de resíduos recicláveis gerenciados por cooperativas de catadores;</w:t>
      </w:r>
    </w:p>
    <w:p w14:paraId="607D7FE5" w14:textId="679FFA18" w:rsidR="0072036E" w:rsidRDefault="279EE85A" w:rsidP="0072036E">
      <w:pPr>
        <w:pStyle w:val="itemizao"/>
        <w:rPr>
          <w:rFonts w:eastAsia="Arial"/>
        </w:rPr>
      </w:pPr>
      <w:r w:rsidRPr="3B0BED03">
        <w:rPr>
          <w:rFonts w:eastAsia="Arial"/>
        </w:rPr>
        <w:t>Levantar a situação da frota de coleta, as quantidades e os tipos de resíduos, a existência de áreas não atendidas, existência de programas de qualidade, de projetos de melhoria ou ampliação dos serviços, entre outros.</w:t>
      </w:r>
    </w:p>
    <w:p w14:paraId="49A051B4" w14:textId="0C7A0B73" w:rsidR="0072036E" w:rsidRDefault="279EE85A" w:rsidP="0072036E">
      <w:pPr>
        <w:pStyle w:val="itemizao"/>
        <w:rPr>
          <w:rFonts w:eastAsia="Arial"/>
        </w:rPr>
      </w:pPr>
      <w:r w:rsidRPr="3B0BED03">
        <w:rPr>
          <w:rFonts w:eastAsia="Arial"/>
        </w:rPr>
        <w:t>Descrição e análise da situação dos sistemas [infraestruturas, tecnologia e operação] de acondicionamento, coleta, transporte, transbordo, tratamento e disposição final dos resíduos sólidos do município. Incluir desenhos, fluxogramas, fotografias e planilhas que permitam um perfeito entendimento dos sistemas em operação;</w:t>
      </w:r>
    </w:p>
    <w:p w14:paraId="266B343E" w14:textId="022E1C1B" w:rsidR="0072036E" w:rsidRDefault="279EE85A" w:rsidP="0072036E">
      <w:pPr>
        <w:pStyle w:val="itemizao"/>
        <w:rPr>
          <w:rFonts w:eastAsia="Arial"/>
        </w:rPr>
      </w:pPr>
      <w:r w:rsidRPr="3B0BED03">
        <w:rPr>
          <w:rFonts w:eastAsia="Arial"/>
        </w:rPr>
        <w:t>Identificação de lacunas no atendimento à população pelo sistema público de limpeza urbana e manejo de resíduos sólidos (condições atuais e futuras), quanto à população atendida (urbana e rural), tipo, regularidade, qualidade e frequência dos serviços;</w:t>
      </w:r>
    </w:p>
    <w:p w14:paraId="79BFFDCB" w14:textId="6D53CAF7" w:rsidR="0072036E" w:rsidRDefault="279EE85A" w:rsidP="0072036E">
      <w:pPr>
        <w:pStyle w:val="itemizao"/>
        <w:rPr>
          <w:rFonts w:eastAsia="Arial"/>
        </w:rPr>
      </w:pPr>
      <w:r w:rsidRPr="3B0BED03">
        <w:rPr>
          <w:rFonts w:eastAsia="Arial"/>
        </w:rPr>
        <w:t>Identificação da cobertura da coleta porta a porta, bem como das áreas de varrição, identificando a população atendida;</w:t>
      </w:r>
    </w:p>
    <w:p w14:paraId="55785BB1" w14:textId="449FEB87" w:rsidR="0072036E" w:rsidRDefault="279EE85A" w:rsidP="0072036E">
      <w:pPr>
        <w:pStyle w:val="itemizao"/>
        <w:rPr>
          <w:rFonts w:eastAsia="Arial"/>
        </w:rPr>
      </w:pPr>
      <w:r w:rsidRPr="3B0BED03">
        <w:rPr>
          <w:rFonts w:eastAsia="Arial"/>
        </w:rPr>
        <w:t>Análise dos serviços públicos de limpeza urbana e serviços especiais (feiras, mercados, espaços públicos, outros). Incluir desenhos, fluxogramas, fotografias e planilhas que permitam o perfeito entendimento dos sistemas;</w:t>
      </w:r>
    </w:p>
    <w:p w14:paraId="05627464" w14:textId="266D3473" w:rsidR="0072036E" w:rsidRDefault="279EE85A" w:rsidP="0072036E">
      <w:pPr>
        <w:pStyle w:val="itemizao"/>
        <w:rPr>
          <w:rFonts w:eastAsia="Arial"/>
        </w:rPr>
      </w:pPr>
      <w:r w:rsidRPr="3B0BED03">
        <w:rPr>
          <w:rFonts w:eastAsia="Arial"/>
        </w:rPr>
        <w:t xml:space="preserve">Avaliação das soluções adotadas para a destinação dos resíduos originários de construção e demolição e dos serviços de saúde; </w:t>
      </w:r>
    </w:p>
    <w:p w14:paraId="2D17C0B3" w14:textId="7CECFCD8" w:rsidR="0072036E" w:rsidRDefault="279EE85A" w:rsidP="0072036E">
      <w:pPr>
        <w:pStyle w:val="itemizao"/>
        <w:rPr>
          <w:rFonts w:eastAsia="Arial"/>
        </w:rPr>
      </w:pPr>
      <w:r w:rsidRPr="3B0BED03">
        <w:rPr>
          <w:rFonts w:eastAsia="Arial"/>
        </w:rPr>
        <w:t>Informações da caracterização dos resíduos sólidos produzidos no município em termos de quantidade e qualidade. Incluir projeções de produção de resíduos para curto e médio prazo;</w:t>
      </w:r>
    </w:p>
    <w:p w14:paraId="0348587D" w14:textId="468B5C0B" w:rsidR="0072036E" w:rsidRDefault="279EE85A" w:rsidP="0072036E">
      <w:pPr>
        <w:pStyle w:val="itemizao"/>
        <w:rPr>
          <w:rFonts w:eastAsia="Arial"/>
        </w:rPr>
      </w:pPr>
      <w:r w:rsidRPr="3B0BED03">
        <w:rPr>
          <w:rFonts w:eastAsia="Arial"/>
        </w:rPr>
        <w:t>Inventário/análise da situação dos catadores, que atuem nas ruas ou em lixões, identificando seu potencial de organização;</w:t>
      </w:r>
    </w:p>
    <w:p w14:paraId="09777580" w14:textId="7EC23802" w:rsidR="0072036E" w:rsidRDefault="279EE85A" w:rsidP="0072036E">
      <w:pPr>
        <w:pStyle w:val="itemizao"/>
        <w:rPr>
          <w:rFonts w:eastAsia="Arial"/>
        </w:rPr>
      </w:pPr>
      <w:r w:rsidRPr="3B0BED03">
        <w:rPr>
          <w:rFonts w:eastAsia="Arial"/>
        </w:rPr>
        <w:lastRenderedPageBreak/>
        <w:t xml:space="preserve">Identificação e informação sobre áreas de risco de poluição/contaminação, e de áreas já contaminadas, por resíduos sólidos e as alterações ambientais causadas por depósitos de lixo urbano; </w:t>
      </w:r>
    </w:p>
    <w:p w14:paraId="46E36AEC" w14:textId="4C4ABD9F" w:rsidR="0072036E" w:rsidRDefault="279EE85A" w:rsidP="0072036E">
      <w:pPr>
        <w:pStyle w:val="itemizao"/>
        <w:rPr>
          <w:rFonts w:eastAsia="Arial"/>
        </w:rPr>
      </w:pPr>
      <w:r w:rsidRPr="3B0BED03">
        <w:rPr>
          <w:rFonts w:eastAsia="Arial"/>
        </w:rPr>
        <w:t>Análise da situação sócio-ambiental dos sítios utilizados para a disposição final de resíduos sólidos. No caso da existência de catadores nos sítios, identificar a possibilidade de incorporá-los a projetos de reciclagem, por meio de cooperativas;</w:t>
      </w:r>
    </w:p>
    <w:p w14:paraId="1D89ABC8" w14:textId="06F22C49" w:rsidR="0072036E" w:rsidRDefault="279EE85A" w:rsidP="0072036E">
      <w:pPr>
        <w:pStyle w:val="itemizao"/>
        <w:rPr>
          <w:rFonts w:eastAsia="Arial"/>
        </w:rPr>
      </w:pPr>
      <w:r w:rsidRPr="3B0BED03">
        <w:rPr>
          <w:rFonts w:eastAsia="Arial"/>
        </w:rPr>
        <w:t>Identificar as características do tratamento de resíduos, o destino do chorume, quando houver, a infraestrutura existente, sua capacidade e estado de conservação, e pontos de monitoramento no ambiente;</w:t>
      </w:r>
    </w:p>
    <w:p w14:paraId="458FC9DC" w14:textId="35AA86C8" w:rsidR="0072036E" w:rsidRDefault="279EE85A" w:rsidP="0072036E">
      <w:pPr>
        <w:pStyle w:val="itemizao"/>
        <w:rPr>
          <w:rFonts w:eastAsia="Arial"/>
        </w:rPr>
      </w:pPr>
      <w:r w:rsidRPr="3B0BED03">
        <w:rPr>
          <w:rFonts w:eastAsia="Arial"/>
        </w:rPr>
        <w:t>Descrever as unidades de destinação final dos resíduos sólidos gerados no território do município, após sofrerem tratamento, sejam estes rejeitos da reciclagem mecânica, resíduos da incineração, entre outros;</w:t>
      </w:r>
    </w:p>
    <w:p w14:paraId="02641C6F" w14:textId="660828A6" w:rsidR="0072036E" w:rsidRDefault="279EE85A" w:rsidP="3497C275">
      <w:pPr>
        <w:pStyle w:val="itemizao"/>
        <w:rPr>
          <w:rFonts w:eastAsia="Arial"/>
        </w:rPr>
      </w:pPr>
      <w:r w:rsidRPr="3B0BED03">
        <w:rPr>
          <w:rFonts w:eastAsia="Arial"/>
        </w:rPr>
        <w:t xml:space="preserve">Caso o local onde </w:t>
      </w:r>
      <w:r w:rsidR="4CFC7439" w:rsidRPr="3B0BED03">
        <w:rPr>
          <w:rFonts w:eastAsia="Arial"/>
        </w:rPr>
        <w:t xml:space="preserve">ocorra </w:t>
      </w:r>
      <w:r w:rsidRPr="3B0BED03">
        <w:rPr>
          <w:rFonts w:eastAsia="Arial"/>
        </w:rPr>
        <w:t xml:space="preserve">a destinação final </w:t>
      </w:r>
      <w:r w:rsidR="4CFC7439" w:rsidRPr="3B0BED03">
        <w:rPr>
          <w:rFonts w:eastAsia="Arial"/>
        </w:rPr>
        <w:t>esteja situado</w:t>
      </w:r>
      <w:r w:rsidRPr="3B0BED03">
        <w:rPr>
          <w:rFonts w:eastAsia="Arial"/>
        </w:rPr>
        <w:t xml:space="preserve"> em outro município, deve-se indicar no plano a quantidade</w:t>
      </w:r>
      <w:r w:rsidR="4CFC7439" w:rsidRPr="3B0BED03">
        <w:rPr>
          <w:rFonts w:eastAsia="Arial"/>
        </w:rPr>
        <w:t>,</w:t>
      </w:r>
      <w:r w:rsidRPr="3B0BED03">
        <w:rPr>
          <w:rFonts w:eastAsia="Arial"/>
        </w:rPr>
        <w:t xml:space="preserve"> o destino e se o local possui licença ambiental para instalação e operação.</w:t>
      </w:r>
    </w:p>
    <w:p w14:paraId="72B4B8A9" w14:textId="64EE3F91" w:rsidR="00914839" w:rsidRDefault="0FA2B58B" w:rsidP="3B0BED03">
      <w:pPr>
        <w:rPr>
          <w:rFonts w:eastAsia="Arial"/>
          <w:lang w:eastAsia="pt-BR"/>
        </w:rPr>
      </w:pPr>
      <w:r w:rsidRPr="3B0BED03">
        <w:rPr>
          <w:rFonts w:eastAsia="Arial"/>
          <w:lang w:eastAsia="pt-BR"/>
        </w:rPr>
        <w:t>Devem ser levantados, no mínimo, os seguintes itens, conforme Ficha do Anexo A:</w:t>
      </w:r>
    </w:p>
    <w:p w14:paraId="655438F3" w14:textId="130C1FD0" w:rsidR="00914839" w:rsidRPr="00CA0A06" w:rsidRDefault="00914839" w:rsidP="009369ED">
      <w:pPr>
        <w:pStyle w:val="OBS"/>
      </w:pPr>
      <w:r w:rsidRPr="3B0BED03">
        <w:t>Confiabilidade e regularidade dos principais componentes da limpeza pública (Ficha 17);</w:t>
      </w:r>
    </w:p>
    <w:p w14:paraId="6B199CF0" w14:textId="04493947" w:rsidR="00914839" w:rsidRPr="00CA0A06" w:rsidRDefault="00914839" w:rsidP="009369ED">
      <w:pPr>
        <w:pStyle w:val="OBS"/>
      </w:pPr>
      <w:r w:rsidRPr="3B0BED03">
        <w:t>Previsão de Investimentos (Ficha 18);</w:t>
      </w:r>
    </w:p>
    <w:p w14:paraId="50A69B26" w14:textId="5AB2DFE5" w:rsidR="00914839" w:rsidRPr="00CA0A06" w:rsidRDefault="00914839" w:rsidP="009369ED">
      <w:pPr>
        <w:pStyle w:val="OBS"/>
      </w:pPr>
      <w:r w:rsidRPr="3B0BED03">
        <w:t>Obras e ações em andamento (Ficha 19);</w:t>
      </w:r>
    </w:p>
    <w:p w14:paraId="229AD34E" w14:textId="24CB965E" w:rsidR="00914839" w:rsidRPr="00CA0A06" w:rsidRDefault="00914839" w:rsidP="009369ED">
      <w:pPr>
        <w:pStyle w:val="OBS"/>
      </w:pPr>
      <w:r w:rsidRPr="3B0BED03">
        <w:t>Existência de passivo ambiental (Ficha 20);</w:t>
      </w:r>
    </w:p>
    <w:p w14:paraId="36B256B2" w14:textId="0E881A89" w:rsidR="00914839" w:rsidRDefault="00914839" w:rsidP="009369ED">
      <w:pPr>
        <w:pStyle w:val="OBS"/>
      </w:pPr>
      <w:r w:rsidRPr="3B0BED03">
        <w:t xml:space="preserve">Disposição </w:t>
      </w:r>
      <w:r w:rsidR="005434F5" w:rsidRPr="3B0BED03">
        <w:t>em outros municípios (Ficha 21);</w:t>
      </w:r>
    </w:p>
    <w:p w14:paraId="555A16DB" w14:textId="2E91A037" w:rsidR="005434F5" w:rsidRPr="00CA0A06" w:rsidRDefault="005434F5" w:rsidP="009369ED">
      <w:pPr>
        <w:pStyle w:val="OBS"/>
      </w:pPr>
      <w:r w:rsidRPr="3B0BED03">
        <w:t>Acondicionamento (Ficha 22);</w:t>
      </w:r>
    </w:p>
    <w:p w14:paraId="7C2BAC04" w14:textId="05E18E89" w:rsidR="005434F5" w:rsidRPr="00CA0A06" w:rsidRDefault="005434F5" w:rsidP="009369ED">
      <w:pPr>
        <w:pStyle w:val="OBS"/>
      </w:pPr>
      <w:r w:rsidRPr="3B0BED03">
        <w:t>Coleta (Ficha 23);</w:t>
      </w:r>
    </w:p>
    <w:p w14:paraId="32731B34" w14:textId="7A7D33B2" w:rsidR="005434F5" w:rsidRPr="00CA0A06" w:rsidRDefault="005434F5" w:rsidP="009369ED">
      <w:pPr>
        <w:pStyle w:val="OBS"/>
      </w:pPr>
      <w:r w:rsidRPr="3B0BED03">
        <w:t>Localização por operador: se é terceirizado; a capacidade, a frequência de uso e a manutenção;</w:t>
      </w:r>
    </w:p>
    <w:p w14:paraId="04E75636" w14:textId="00C6836C" w:rsidR="005434F5" w:rsidRPr="00CA0A06" w:rsidRDefault="005434F5" w:rsidP="009369ED">
      <w:pPr>
        <w:pStyle w:val="OBS"/>
      </w:pPr>
      <w:r w:rsidRPr="3B0BED03">
        <w:t>Frota específica e equipamentos, quando houver (capacidade, ano, condições de conservação, problemas operacionais, etc.), para prever os anos de reposição e de ampliação da frota;</w:t>
      </w:r>
    </w:p>
    <w:p w14:paraId="39E3118F" w14:textId="2458FD37" w:rsidR="005434F5" w:rsidRPr="00CA0A06" w:rsidRDefault="005434F5" w:rsidP="009369ED">
      <w:pPr>
        <w:pStyle w:val="OBS"/>
      </w:pPr>
      <w:r w:rsidRPr="3B0BED03">
        <w:t>Triagem (Ficha 24);</w:t>
      </w:r>
    </w:p>
    <w:p w14:paraId="2DB35F41" w14:textId="127FCE9F" w:rsidR="005434F5" w:rsidRDefault="005434F5" w:rsidP="009369ED">
      <w:pPr>
        <w:pStyle w:val="OBS"/>
      </w:pPr>
      <w:r w:rsidRPr="3B0BED03">
        <w:t>Transbordo (Ficha 25);</w:t>
      </w:r>
    </w:p>
    <w:p w14:paraId="7FBF4612" w14:textId="75FF0866" w:rsidR="005434F5" w:rsidRPr="00CA0A06" w:rsidRDefault="005434F5" w:rsidP="009369ED">
      <w:pPr>
        <w:pStyle w:val="OBS"/>
      </w:pPr>
      <w:r w:rsidRPr="3B0BED03">
        <w:t>Aterro sanitário (Ficha 26);</w:t>
      </w:r>
    </w:p>
    <w:p w14:paraId="485EF2A7" w14:textId="0CFC86DD" w:rsidR="005434F5" w:rsidRDefault="005434F5" w:rsidP="009369ED">
      <w:pPr>
        <w:pStyle w:val="OBS"/>
      </w:pPr>
      <w:r w:rsidRPr="3B0BED03">
        <w:t>Outras unidades (Ficha 27);</w:t>
      </w:r>
    </w:p>
    <w:p w14:paraId="027BC1FF" w14:textId="0657FAEE" w:rsidR="00D16187" w:rsidRPr="00CA0A06" w:rsidRDefault="00D16187" w:rsidP="3B0BED03">
      <w:pPr>
        <w:autoSpaceDE w:val="0"/>
        <w:autoSpaceDN w:val="0"/>
        <w:adjustRightInd w:val="0"/>
        <w:rPr>
          <w:rFonts w:eastAsia="Arial"/>
        </w:rPr>
      </w:pPr>
      <w:r w:rsidRPr="3B0BED03">
        <w:rPr>
          <w:rFonts w:eastAsia="Arial"/>
        </w:rPr>
        <w:t>Além dos itens constantes nas fichas do Anexo A, devem também ser levantados:</w:t>
      </w:r>
    </w:p>
    <w:p w14:paraId="00BCCCF0" w14:textId="6686254A" w:rsidR="00D16187" w:rsidRPr="00CA0A06" w:rsidRDefault="00D16187" w:rsidP="009369ED">
      <w:pPr>
        <w:pStyle w:val="OBS"/>
      </w:pPr>
      <w:r w:rsidRPr="3B0BED03">
        <w:t>Características físicas do tratamento por tipo, infraestrutura existente, equipamentos (quantidade e estado de conservação), características dos resíduos, monitoramentos, fluxos de massas, etc.;</w:t>
      </w:r>
    </w:p>
    <w:p w14:paraId="660ECE01" w14:textId="27748179" w:rsidR="00D16187" w:rsidRDefault="00D16187" w:rsidP="009369ED">
      <w:pPr>
        <w:pStyle w:val="OBS"/>
      </w:pPr>
      <w:r w:rsidRPr="3B0BED03">
        <w:t>Existência dos programas ISO 9000 e 14000, qualidade dos serviços, etc;</w:t>
      </w:r>
    </w:p>
    <w:p w14:paraId="6101ECC1" w14:textId="4620B86F" w:rsidR="00D16187" w:rsidRPr="00CA0A06" w:rsidRDefault="00D16187" w:rsidP="009369ED">
      <w:pPr>
        <w:pStyle w:val="OBS"/>
      </w:pPr>
      <w:r w:rsidRPr="3B0BED03">
        <w:lastRenderedPageBreak/>
        <w:t>Características físicas da disposição, infraestrutura existente (balança, equipamentos, etc.), equipamentos (quantidade e estado de conservação), características dos resíduos, monitoramentos, existência dos programas ISO 9000 e 14000, qualidade dos serviços, etc.;</w:t>
      </w:r>
    </w:p>
    <w:p w14:paraId="6FDF2406" w14:textId="56D8E87C" w:rsidR="005434F5" w:rsidRPr="00CA0A06" w:rsidRDefault="00D16187" w:rsidP="009369ED">
      <w:pPr>
        <w:pStyle w:val="OBS"/>
      </w:pPr>
      <w:r w:rsidRPr="3B0BED03">
        <w:t>Caso seja aterro inadequado (“lixão”), citar se há catadores irregulares, animais vetores de doenças, etc.;</w:t>
      </w:r>
      <w:r w:rsidR="005434F5" w:rsidRPr="3B0BED03">
        <w:t>• Características dos resíduos, variação em função de hábitos, clima, região, sazonalidade e existência de monitoramento;</w:t>
      </w:r>
    </w:p>
    <w:p w14:paraId="5E75E1CE" w14:textId="0F77C69E" w:rsidR="005434F5" w:rsidRPr="00CA0A06" w:rsidRDefault="005434F5" w:rsidP="009369ED">
      <w:pPr>
        <w:pStyle w:val="OBS"/>
      </w:pPr>
      <w:r w:rsidRPr="3B0BED03">
        <w:t>Tipo de acondicionamento dos resíduos;</w:t>
      </w:r>
    </w:p>
    <w:p w14:paraId="6B647DC4" w14:textId="2AE06D69" w:rsidR="005434F5" w:rsidRPr="00CA0A06" w:rsidRDefault="005434F5" w:rsidP="009369ED">
      <w:pPr>
        <w:pStyle w:val="OBS"/>
      </w:pPr>
      <w:r w:rsidRPr="3B0BED03">
        <w:t>Frequência de coleta por zonas;</w:t>
      </w:r>
    </w:p>
    <w:p w14:paraId="0939B18E" w14:textId="5C7903B9" w:rsidR="005434F5" w:rsidRPr="00CA0A06" w:rsidRDefault="005434F5" w:rsidP="009369ED">
      <w:pPr>
        <w:pStyle w:val="OBS"/>
      </w:pPr>
      <w:r w:rsidRPr="3B0BED03">
        <w:t>Existência dos programas ISO 9000 e 14000, qualidade dos serviços, etc.;</w:t>
      </w:r>
    </w:p>
    <w:p w14:paraId="055D570D" w14:textId="322DEE1D" w:rsidR="005434F5" w:rsidRPr="00CA0A06" w:rsidRDefault="005434F5" w:rsidP="009369ED">
      <w:pPr>
        <w:pStyle w:val="OBS"/>
      </w:pPr>
      <w:r w:rsidRPr="3B0BED03">
        <w:t>Frota de coleta (tipo, capacidade, ano, condições de conservação, problemas operacionais, etc.), para saber os anos de reposição e de ampliação dos veículos;</w:t>
      </w:r>
    </w:p>
    <w:p w14:paraId="669B537F" w14:textId="5BCEDC1A" w:rsidR="005434F5" w:rsidRDefault="005434F5" w:rsidP="009369ED">
      <w:pPr>
        <w:pStyle w:val="OBS"/>
      </w:pPr>
      <w:r w:rsidRPr="3B0BED03">
        <w:t>Características físicas do tratamento ou destinação final, infraestrutura existente (balança, equipamentos, etc.), equipamentos (quantidade e estado de conservação), características dos resíduos, monitoramentos, etc;</w:t>
      </w:r>
    </w:p>
    <w:p w14:paraId="22B9996D" w14:textId="5F831400" w:rsidR="005434F5" w:rsidRPr="00CA0A06" w:rsidRDefault="005434F5" w:rsidP="009369ED">
      <w:pPr>
        <w:pStyle w:val="OBS"/>
      </w:pPr>
      <w:r w:rsidRPr="3B0BED03">
        <w:t>Áreas atendidas, por operador, se for terceirizada, a frequência de varrição e manutenção de áreas públicas;</w:t>
      </w:r>
    </w:p>
    <w:p w14:paraId="453F9F1F" w14:textId="06EA90B6" w:rsidR="005434F5" w:rsidRPr="00CA0A06" w:rsidRDefault="005434F5" w:rsidP="009369ED">
      <w:pPr>
        <w:pStyle w:val="OBS"/>
      </w:pPr>
      <w:r w:rsidRPr="3B0BED03">
        <w:t>Frota de coleta específica (caminhões coletores-compactadores/ caminhões gaiola), quando houver (capacidade, ano, condições de conservação, problemas operacionais, etc.), para determinar os anos de reposição e ampliação da frota;</w:t>
      </w:r>
    </w:p>
    <w:p w14:paraId="34C84EC4" w14:textId="73A6CC0A" w:rsidR="005434F5" w:rsidRPr="00CA0A06" w:rsidRDefault="005434F5" w:rsidP="009369ED">
      <w:pPr>
        <w:pStyle w:val="OBS"/>
      </w:pPr>
      <w:r w:rsidRPr="3B0BED03">
        <w:t>Estrutura organizacional, incluindo recursos humanos, (quantidade/função) mesmo dos terceirizados;</w:t>
      </w:r>
    </w:p>
    <w:p w14:paraId="03827B44" w14:textId="3DCEA7A0" w:rsidR="005434F5" w:rsidRPr="00CA0A06" w:rsidRDefault="005434F5" w:rsidP="009369ED">
      <w:pPr>
        <w:pStyle w:val="OBS"/>
      </w:pPr>
      <w:r w:rsidRPr="3B0BED03">
        <w:t>Tipo/quantidades acondicionadas;</w:t>
      </w:r>
    </w:p>
    <w:p w14:paraId="6CA8CC7C" w14:textId="214831B4" w:rsidR="005434F5" w:rsidRDefault="005434F5" w:rsidP="009369ED">
      <w:pPr>
        <w:pStyle w:val="OBS"/>
      </w:pPr>
      <w:r w:rsidRPr="3B0BED03">
        <w:t>Eventuais sazonalidades;</w:t>
      </w:r>
    </w:p>
    <w:p w14:paraId="30ECB701" w14:textId="2B915D65" w:rsidR="00914839" w:rsidRDefault="00914839" w:rsidP="3B0BED03">
      <w:pPr>
        <w:rPr>
          <w:rFonts w:eastAsia="Arial"/>
          <w:lang w:eastAsia="pt-BR"/>
        </w:rPr>
      </w:pPr>
    </w:p>
    <w:p w14:paraId="55A36FD1" w14:textId="03203F5F" w:rsidR="0072036E" w:rsidRDefault="0072036E" w:rsidP="3B0BED03">
      <w:pPr>
        <w:rPr>
          <w:rFonts w:eastAsia="Arial"/>
          <w:lang w:eastAsia="pt-BR"/>
        </w:rPr>
      </w:pPr>
      <w:r w:rsidRPr="3B0BED03">
        <w:rPr>
          <w:rFonts w:eastAsia="Arial"/>
          <w:lang w:eastAsia="pt-BR"/>
        </w:rPr>
        <w:t>Elementos Complementares:</w:t>
      </w:r>
    </w:p>
    <w:p w14:paraId="11E16907" w14:textId="692E5270" w:rsidR="00A13052" w:rsidRDefault="00A13052" w:rsidP="004619AB">
      <w:pPr>
        <w:pStyle w:val="itemizao"/>
        <w:numPr>
          <w:ilvl w:val="0"/>
          <w:numId w:val="51"/>
        </w:numPr>
        <w:rPr>
          <w:rFonts w:eastAsia="Arial"/>
        </w:rPr>
      </w:pPr>
      <w:r w:rsidRPr="3B0BED03">
        <w:rPr>
          <w:rFonts w:eastAsia="Arial"/>
        </w:rPr>
        <w:t>Definir ou avaliar critérios para a elaboração do Plano de Gerenciamento de Resíduos de Serviços de Saúde, a ser elaborado pelos geradores dos resíduos e identificação da abrangência da coleta e destinação final destes resíduos, conforme a Resolução CONAMA nº 358/2005 e a Resolução da ANVISA RDC n. º 306/2004;</w:t>
      </w:r>
    </w:p>
    <w:p w14:paraId="43A5343D" w14:textId="16999303" w:rsidR="0072036E" w:rsidRDefault="279EE85A" w:rsidP="00A13052">
      <w:pPr>
        <w:pStyle w:val="itemizao"/>
        <w:rPr>
          <w:rFonts w:eastAsia="Arial"/>
        </w:rPr>
      </w:pPr>
      <w:r w:rsidRPr="3B0BED03">
        <w:rPr>
          <w:rFonts w:eastAsia="Arial"/>
        </w:rPr>
        <w:t>Identificação das condições da gestão dos resíduos diferenciados, correspondentes aos Resíduos de Serviços de Saúde (RSS) e aos Resíduos de Construção Civil (RCC), uma vez que o primeiro tem importância para a saúde pública, e, o segundo, por ser volumoso, acarreta impacto, quando não gerenciado.</w:t>
      </w:r>
    </w:p>
    <w:p w14:paraId="33D1D5F0" w14:textId="48588756" w:rsidR="0072036E" w:rsidRDefault="279EE85A" w:rsidP="005F3D1A">
      <w:pPr>
        <w:pStyle w:val="itemizao"/>
        <w:rPr>
          <w:rFonts w:eastAsia="Arial"/>
        </w:rPr>
      </w:pPr>
      <w:r w:rsidRPr="3B0BED03">
        <w:rPr>
          <w:rFonts w:eastAsia="Arial"/>
        </w:rPr>
        <w:t>Contemplar propostas para a reutilização, reciclagem, beneficiamento e disposição final dos resíduos da construção civil (Resolução CONAMA nº 307/2002</w:t>
      </w:r>
      <w:r w:rsidR="1F7E6F73" w:rsidRPr="3B0BED03">
        <w:rPr>
          <w:rFonts w:eastAsia="Arial"/>
        </w:rPr>
        <w:t xml:space="preserve"> e Lei 12.305/2010</w:t>
      </w:r>
      <w:r w:rsidRPr="3B0BED03">
        <w:rPr>
          <w:rFonts w:eastAsia="Arial"/>
        </w:rPr>
        <w:t>).</w:t>
      </w:r>
    </w:p>
    <w:p w14:paraId="09A3203D" w14:textId="074CCE14" w:rsidR="0072036E" w:rsidRDefault="0072036E" w:rsidP="3B0BED03">
      <w:pPr>
        <w:rPr>
          <w:rFonts w:eastAsia="Arial"/>
          <w:lang w:eastAsia="pt-BR"/>
        </w:rPr>
      </w:pPr>
    </w:p>
    <w:p w14:paraId="3F2A57EB" w14:textId="67813D9D" w:rsidR="005434F5" w:rsidRDefault="005434F5" w:rsidP="3B0BED03">
      <w:pPr>
        <w:rPr>
          <w:rFonts w:eastAsia="Arial"/>
          <w:lang w:eastAsia="pt-BR"/>
        </w:rPr>
      </w:pPr>
      <w:r w:rsidRPr="3B0BED03">
        <w:rPr>
          <w:rFonts w:eastAsia="Arial"/>
          <w:lang w:eastAsia="pt-BR"/>
        </w:rPr>
        <w:lastRenderedPageBreak/>
        <w:t>Devem ser levantados, no mínimo, os seguintes itens, conforme Ficha do Anexo A:</w:t>
      </w:r>
    </w:p>
    <w:p w14:paraId="0CEDCE87" w14:textId="445579E6" w:rsidR="005434F5" w:rsidRPr="00CA0A06" w:rsidRDefault="005434F5" w:rsidP="009369ED">
      <w:pPr>
        <w:pStyle w:val="OBS"/>
      </w:pPr>
      <w:r w:rsidRPr="3B0BED03">
        <w:t>Confiabilidade e regularidade dos principais componentes do serviço (Ficha 28);</w:t>
      </w:r>
    </w:p>
    <w:p w14:paraId="1A18D349" w14:textId="0C7DE2F1" w:rsidR="005434F5" w:rsidRPr="00CA0A06" w:rsidRDefault="005434F5" w:rsidP="009369ED">
      <w:pPr>
        <w:pStyle w:val="OBS"/>
      </w:pPr>
      <w:r w:rsidRPr="3B0BED03">
        <w:t>Previsão de investimentos (Ficha 29);</w:t>
      </w:r>
    </w:p>
    <w:p w14:paraId="456E5181" w14:textId="16D6A4D9" w:rsidR="005434F5" w:rsidRPr="00CA0A06" w:rsidRDefault="005434F5" w:rsidP="009369ED">
      <w:pPr>
        <w:pStyle w:val="OBS"/>
      </w:pPr>
      <w:r w:rsidRPr="3B0BED03">
        <w:t>Medidas em andamento (Ficha 30).</w:t>
      </w:r>
    </w:p>
    <w:p w14:paraId="3439A315" w14:textId="7450CEC5" w:rsidR="005434F5" w:rsidRPr="00CA0A06" w:rsidRDefault="005434F5" w:rsidP="009369ED">
      <w:pPr>
        <w:pStyle w:val="OBS"/>
      </w:pPr>
      <w:r w:rsidRPr="3B0BED03">
        <w:t>Canalização (Ficha 31);</w:t>
      </w:r>
    </w:p>
    <w:p w14:paraId="22323D4A" w14:textId="772A4301" w:rsidR="005434F5" w:rsidRPr="00CA0A06" w:rsidRDefault="005434F5" w:rsidP="009369ED">
      <w:pPr>
        <w:pStyle w:val="OBS"/>
      </w:pPr>
      <w:r w:rsidRPr="3B0BED03">
        <w:t>Reservatórios de detenção ou retenção (Ficha 32);</w:t>
      </w:r>
    </w:p>
    <w:p w14:paraId="7C65FF7E" w14:textId="1F30C3AB" w:rsidR="005434F5" w:rsidRPr="00CA0A06" w:rsidRDefault="005434F5" w:rsidP="009369ED">
      <w:pPr>
        <w:pStyle w:val="OBS"/>
      </w:pPr>
      <w:r w:rsidRPr="3B0BED03">
        <w:t>Galerias (Ficha 33);</w:t>
      </w:r>
    </w:p>
    <w:p w14:paraId="70078D24" w14:textId="26A9F2D4" w:rsidR="005434F5" w:rsidRPr="00CA0A06" w:rsidRDefault="005434F5" w:rsidP="009369ED">
      <w:pPr>
        <w:pStyle w:val="OBS"/>
      </w:pPr>
      <w:r w:rsidRPr="3B0BED03">
        <w:t>Sarjetas e sarjetões (Ficha 34);</w:t>
      </w:r>
    </w:p>
    <w:p w14:paraId="6B3EFAEE" w14:textId="77A01161" w:rsidR="00D16187" w:rsidRDefault="005434F5" w:rsidP="009369ED">
      <w:pPr>
        <w:pStyle w:val="OBS"/>
      </w:pPr>
      <w:r w:rsidRPr="3B0BED03">
        <w:t>Boca de lobo (Ficha 35)</w:t>
      </w:r>
      <w:r w:rsidR="00D16187" w:rsidRPr="3B0BED03">
        <w:t>.</w:t>
      </w:r>
    </w:p>
    <w:p w14:paraId="6CBE8E65" w14:textId="041CF955" w:rsidR="005434F5" w:rsidRPr="00CA0A06" w:rsidRDefault="00D16187" w:rsidP="3B0BED03">
      <w:pPr>
        <w:autoSpaceDE w:val="0"/>
        <w:autoSpaceDN w:val="0"/>
        <w:adjustRightInd w:val="0"/>
        <w:rPr>
          <w:rFonts w:eastAsia="Arial"/>
        </w:rPr>
      </w:pPr>
      <w:r w:rsidRPr="3B0BED03">
        <w:rPr>
          <w:rFonts w:eastAsia="Arial"/>
        </w:rPr>
        <w:t>Além dos itens constantes nas fichas do Anexo A, devem também ser levantadas:</w:t>
      </w:r>
    </w:p>
    <w:p w14:paraId="65699D51" w14:textId="50D49436" w:rsidR="005434F5" w:rsidRPr="00CA0A06" w:rsidRDefault="005434F5" w:rsidP="009369ED">
      <w:pPr>
        <w:pStyle w:val="OBS"/>
      </w:pPr>
      <w:r w:rsidRPr="3B0BED03">
        <w:t>Características físicas de cada bacia urbana de drenagem, como área, comprimento e declividade do rio principal e ocupação do solo, indicando o grau de impermeabilização estimado, bem como outras informações do território urbano da bacia.</w:t>
      </w:r>
    </w:p>
    <w:p w14:paraId="1FC52A88" w14:textId="2C30EF8B" w:rsidR="005434F5" w:rsidRPr="00CA0A06" w:rsidRDefault="005434F5" w:rsidP="009369ED">
      <w:pPr>
        <w:pStyle w:val="OBS"/>
      </w:pPr>
      <w:r w:rsidRPr="3B0BED03">
        <w:t>Áreas mais sujeitas à inundação por bacia urbana.</w:t>
      </w:r>
    </w:p>
    <w:p w14:paraId="69FD71C7" w14:textId="19EBD336" w:rsidR="005434F5" w:rsidRPr="00CA0A06" w:rsidRDefault="005434F5" w:rsidP="009369ED">
      <w:pPr>
        <w:pStyle w:val="OBS"/>
      </w:pPr>
      <w:r w:rsidRPr="3B0BED03">
        <w:t>Áreas de Preservação Permanente (APPs) remanescentes e de parques, ao longo dos cursos d’água.</w:t>
      </w:r>
    </w:p>
    <w:p w14:paraId="3B02DF59" w14:textId="2651924E" w:rsidR="005434F5" w:rsidRPr="00CA0A06" w:rsidRDefault="005434F5" w:rsidP="009369ED">
      <w:pPr>
        <w:pStyle w:val="OBS"/>
      </w:pPr>
      <w:r w:rsidRPr="3B0BED03">
        <w:t>Cadastro de canalizações, bacias de detenção, galerias, e de outros tipos de estrutura hidráulica, como bocas de lobo, sarjetões, etc.</w:t>
      </w:r>
    </w:p>
    <w:p w14:paraId="783F1D10" w14:textId="53E4F8CE" w:rsidR="005434F5" w:rsidRPr="00CA0A06" w:rsidRDefault="005434F5" w:rsidP="009369ED">
      <w:pPr>
        <w:pStyle w:val="OBS"/>
      </w:pPr>
      <w:r w:rsidRPr="3B0BED03">
        <w:t>Cadastro de interferências no escoamento das águas, como pontes, travessias, etc., bem como situação das outorgas.</w:t>
      </w:r>
    </w:p>
    <w:p w14:paraId="7E54230C" w14:textId="6900B0F9" w:rsidR="0072036E" w:rsidRDefault="005434F5" w:rsidP="009369ED">
      <w:pPr>
        <w:pStyle w:val="OBS"/>
      </w:pPr>
      <w:r w:rsidRPr="3B0BED03">
        <w:t>Áreas de risco de desabamentos e de risco de proliferação de vetores de doenças por empoçamento de água.</w:t>
      </w:r>
    </w:p>
    <w:p w14:paraId="5EEB30C0" w14:textId="3C5F65BE" w:rsidR="005434F5" w:rsidRPr="0072036E" w:rsidRDefault="005434F5" w:rsidP="3B0BED03">
      <w:pPr>
        <w:rPr>
          <w:rFonts w:eastAsia="Arial"/>
          <w:lang w:eastAsia="pt-BR"/>
        </w:rPr>
      </w:pPr>
    </w:p>
    <w:p w14:paraId="6B58D68F" w14:textId="49E85190" w:rsidR="00A84F94" w:rsidRDefault="77F01F31" w:rsidP="3497C275">
      <w:pPr>
        <w:pStyle w:val="Ttulo4"/>
        <w:spacing w:before="120" w:after="240"/>
        <w:rPr>
          <w:rFonts w:eastAsia="Arial"/>
          <w:b/>
          <w:bCs w:val="0"/>
        </w:rPr>
      </w:pPr>
      <w:r w:rsidRPr="3B0BED03">
        <w:rPr>
          <w:rFonts w:eastAsia="Arial"/>
          <w:bCs w:val="0"/>
        </w:rPr>
        <w:t>Situação dos serviços de drenagem e manejo de águas pluviais urbanas</w:t>
      </w:r>
    </w:p>
    <w:p w14:paraId="1F33ADAD" w14:textId="448BA128" w:rsidR="005F3D1A" w:rsidRDefault="005F3D1A" w:rsidP="3B0BED03">
      <w:pPr>
        <w:rPr>
          <w:rFonts w:eastAsia="Arial"/>
        </w:rPr>
      </w:pPr>
      <w:r w:rsidRPr="3B0BED03">
        <w:rPr>
          <w:rFonts w:eastAsia="Arial"/>
        </w:rPr>
        <w:t>Consideram-se serviços públicos de manejo das águas pluviais urbanas aqueles constituídos por uma ou mais das seguintes atividades: drenagem urbana; transporte de águas pluviais urbanas; detenção ou retenção de águas pluviais urbanas para amortecimento de vazões de cheias; e tratamento e disposição final de águas pluviais urbanas.</w:t>
      </w:r>
    </w:p>
    <w:p w14:paraId="51326678" w14:textId="40D5CDF7" w:rsidR="00D62794" w:rsidRDefault="00D62794" w:rsidP="3B0BED03">
      <w:pPr>
        <w:rPr>
          <w:rFonts w:eastAsia="Arial"/>
        </w:rPr>
      </w:pPr>
      <w:r w:rsidRPr="3B0BED03">
        <w:rPr>
          <w:rFonts w:eastAsia="Arial"/>
        </w:rPr>
        <w:t xml:space="preserve">Deverão ser contempladas as deficiências do sistema de drenagem da zona rural.  </w:t>
      </w:r>
    </w:p>
    <w:p w14:paraId="011A76D2" w14:textId="65D6BB93" w:rsidR="005F3D1A" w:rsidRDefault="005F3D1A" w:rsidP="3B0BED03">
      <w:pPr>
        <w:rPr>
          <w:rFonts w:eastAsia="Arial"/>
          <w:highlight w:val="yellow"/>
        </w:rPr>
      </w:pPr>
      <w:r w:rsidRPr="3B0BED03">
        <w:rPr>
          <w:rFonts w:eastAsia="Arial"/>
        </w:rPr>
        <w:t>O diagnóstico deverá estar em harmonia com os Planos Diretores Municipais e os Planos de Recursos Hídricos das Bacias Hidrográficas. Deve considerar os índices, parâmetros e normas em vigor, e deve contemplar no mínimo</w:t>
      </w:r>
      <w:r w:rsidR="001017CE" w:rsidRPr="3B0BED03">
        <w:rPr>
          <w:rFonts w:eastAsia="Arial"/>
        </w:rPr>
        <w:t xml:space="preserve"> (zona urbana e rural)</w:t>
      </w:r>
      <w:r w:rsidRPr="3B0BED03">
        <w:rPr>
          <w:rFonts w:eastAsia="Arial"/>
        </w:rPr>
        <w:t>:</w:t>
      </w:r>
    </w:p>
    <w:p w14:paraId="5EC42E17" w14:textId="2825BCCF" w:rsidR="005F3D1A" w:rsidRPr="005F3D1A" w:rsidRDefault="005F3D1A" w:rsidP="004619AB">
      <w:pPr>
        <w:pStyle w:val="itemizao"/>
        <w:numPr>
          <w:ilvl w:val="0"/>
          <w:numId w:val="28"/>
        </w:numPr>
        <w:rPr>
          <w:rFonts w:eastAsia="Arial"/>
        </w:rPr>
      </w:pPr>
      <w:r w:rsidRPr="3B0BED03">
        <w:rPr>
          <w:rFonts w:eastAsia="Arial"/>
        </w:rPr>
        <w:t>Análise crítica do plano diretor de drenagem urbana e/ou recursos hídricos, caso exista, quanto à implantação, atualidade e demandas futuras;</w:t>
      </w:r>
    </w:p>
    <w:p w14:paraId="272910F5" w14:textId="7D57CA1D" w:rsidR="005F3D1A" w:rsidRPr="005F3D1A" w:rsidRDefault="5BC020D8" w:rsidP="005F3D1A">
      <w:pPr>
        <w:pStyle w:val="itemizao"/>
        <w:rPr>
          <w:rFonts w:eastAsia="Arial"/>
        </w:rPr>
      </w:pPr>
      <w:r w:rsidRPr="3B0BED03">
        <w:rPr>
          <w:rFonts w:eastAsia="Arial"/>
        </w:rPr>
        <w:lastRenderedPageBreak/>
        <w:t>Realizar mapeamento da infraestrutura em drenagem mostrando as bacias e os principais corpos hídricos que atravessam o meio urbano, bem como os pontos que sofrem mais frequentemente inundação.</w:t>
      </w:r>
    </w:p>
    <w:p w14:paraId="6D7C505B" w14:textId="4DD7C8FD" w:rsidR="005F3D1A" w:rsidRPr="005F3D1A" w:rsidRDefault="5BC020D8" w:rsidP="005F3D1A">
      <w:pPr>
        <w:pStyle w:val="itemizao"/>
        <w:rPr>
          <w:rFonts w:eastAsia="Arial"/>
        </w:rPr>
      </w:pPr>
      <w:r w:rsidRPr="3B0BED03">
        <w:rPr>
          <w:rFonts w:eastAsia="Arial"/>
        </w:rPr>
        <w:t>Identificação de lacunas no atendimento pelo Poder Público, incluindo demandas de ações estruturais e não estruturais, para o manejo das águas pluviais, com análise do sistema de drenagem existente quanto à sua cobertura, capacidade de transporte, manutenção e estado das estruturas;</w:t>
      </w:r>
    </w:p>
    <w:p w14:paraId="5523AC97" w14:textId="25D35651" w:rsidR="005F3D1A" w:rsidRPr="005F3D1A" w:rsidRDefault="5BC020D8" w:rsidP="005F3D1A">
      <w:pPr>
        <w:pStyle w:val="itemizao"/>
        <w:rPr>
          <w:rFonts w:eastAsia="Arial"/>
        </w:rPr>
      </w:pPr>
      <w:r w:rsidRPr="3B0BED03">
        <w:rPr>
          <w:rFonts w:eastAsia="Arial"/>
        </w:rPr>
        <w:t>Identificação das deficiências no sistema natural de drenagem, a partir de estudos hidrológicos;</w:t>
      </w:r>
    </w:p>
    <w:p w14:paraId="54A10EAC" w14:textId="08EC767F" w:rsidR="005F3D1A" w:rsidRPr="005F3D1A" w:rsidRDefault="5BC020D8" w:rsidP="005F3D1A">
      <w:pPr>
        <w:pStyle w:val="itemizao"/>
        <w:rPr>
          <w:rFonts w:eastAsia="Arial"/>
        </w:rPr>
      </w:pPr>
      <w:r w:rsidRPr="3B0BED03">
        <w:rPr>
          <w:rFonts w:eastAsia="Arial"/>
        </w:rPr>
        <w:t>Verificação da separação entre os sistemas de drenagem e de esgotamento sanitário;</w:t>
      </w:r>
    </w:p>
    <w:p w14:paraId="41BCB2F4" w14:textId="2095A0AF" w:rsidR="005F3D1A" w:rsidRPr="005F3D1A" w:rsidRDefault="5BC020D8" w:rsidP="005F3D1A">
      <w:pPr>
        <w:pStyle w:val="itemizao"/>
        <w:rPr>
          <w:rFonts w:eastAsia="Arial"/>
        </w:rPr>
      </w:pPr>
      <w:r w:rsidRPr="3B0BED03">
        <w:rPr>
          <w:rFonts w:eastAsia="Arial"/>
        </w:rPr>
        <w:t xml:space="preserve">Estudo das características morfológicas e determinação de índices físicos (hidrografia, pluviometria, topografia e outros) para as bacias e </w:t>
      </w:r>
      <w:r w:rsidR="07374910" w:rsidRPr="3B0BED03">
        <w:rPr>
          <w:rFonts w:eastAsia="Arial"/>
        </w:rPr>
        <w:t>micro bacias</w:t>
      </w:r>
      <w:r w:rsidRPr="3B0BED03">
        <w:rPr>
          <w:rFonts w:eastAsia="Arial"/>
        </w:rPr>
        <w:t xml:space="preserve"> em especial das áreas urbanas;</w:t>
      </w:r>
    </w:p>
    <w:p w14:paraId="7F2A05A4" w14:textId="32D3A195" w:rsidR="005F3D1A" w:rsidRPr="005F3D1A" w:rsidRDefault="5BC020D8" w:rsidP="005F3D1A">
      <w:pPr>
        <w:pStyle w:val="itemizao"/>
        <w:rPr>
          <w:rFonts w:eastAsia="Arial"/>
        </w:rPr>
      </w:pPr>
      <w:r w:rsidRPr="3B0BED03">
        <w:rPr>
          <w:rFonts w:eastAsia="Arial"/>
        </w:rPr>
        <w:t>Caracterização e indicação cartográfica das áreas de risco de enchentes, inundações, escorregamentos, em especial para as áreas urbanas e, quando possível, destacando: hidrografia, pluviometria, topografia, características do solo, uso atual das terras, índices de impermeabilização e cobertura vegetal;</w:t>
      </w:r>
    </w:p>
    <w:p w14:paraId="0A275DF7" w14:textId="6FB5F31E" w:rsidR="005F3D1A" w:rsidRPr="005F3D1A" w:rsidRDefault="5BC020D8" w:rsidP="005F3D1A">
      <w:pPr>
        <w:pStyle w:val="itemizao"/>
        <w:rPr>
          <w:rFonts w:eastAsia="Arial"/>
        </w:rPr>
      </w:pPr>
      <w:r w:rsidRPr="3B0BED03">
        <w:rPr>
          <w:rFonts w:eastAsia="Arial"/>
        </w:rPr>
        <w:t>Elaboração de cartas com zoneamento de riscos de enchentes para diferentes períodos de retorno de chuvas;</w:t>
      </w:r>
    </w:p>
    <w:p w14:paraId="234C8A19" w14:textId="602129D9" w:rsidR="005F3D1A" w:rsidRPr="005F3D1A" w:rsidRDefault="5BC020D8" w:rsidP="005F3D1A">
      <w:pPr>
        <w:pStyle w:val="itemizao"/>
        <w:rPr>
          <w:rFonts w:eastAsia="Arial"/>
        </w:rPr>
      </w:pPr>
      <w:r w:rsidRPr="3B0BED03">
        <w:rPr>
          <w:rFonts w:eastAsia="Arial"/>
        </w:rPr>
        <w:t xml:space="preserve">Análise de indicadores epidemiológicos de agravos à saúde cuja incidência pode ser determinada por deficiência nos sistemas de manejo de águas pluviais; e </w:t>
      </w:r>
    </w:p>
    <w:p w14:paraId="594B76F6" w14:textId="48CF794B" w:rsidR="005434F5" w:rsidRDefault="5BC020D8" w:rsidP="3497C275">
      <w:pPr>
        <w:pStyle w:val="itemizao"/>
        <w:rPr>
          <w:rFonts w:eastAsia="Arial"/>
        </w:rPr>
      </w:pPr>
      <w:r w:rsidRPr="3B0BED03">
        <w:rPr>
          <w:rFonts w:eastAsia="Arial"/>
        </w:rPr>
        <w:t>Análise dos processos erosivos e sedimentológicos e sua influência na degradação das bacias e riscos de enchentes, inundações e deslizamentos de terra.</w:t>
      </w:r>
    </w:p>
    <w:p w14:paraId="26A7D283" w14:textId="2B4DD3B3" w:rsidR="3497C275" w:rsidRDefault="3497C275" w:rsidP="3B0BED03">
      <w:pPr>
        <w:pStyle w:val="itemizao"/>
        <w:numPr>
          <w:ilvl w:val="0"/>
          <w:numId w:val="0"/>
        </w:numPr>
        <w:ind w:left="66"/>
        <w:rPr>
          <w:rFonts w:eastAsia="Arial"/>
        </w:rPr>
      </w:pPr>
    </w:p>
    <w:p w14:paraId="311A00F2" w14:textId="4E7F74F9" w:rsidR="005F3D1A" w:rsidRDefault="5BC020D8" w:rsidP="3497C275">
      <w:pPr>
        <w:pStyle w:val="Ttulo3"/>
        <w:spacing w:before="120" w:after="240"/>
        <w:rPr>
          <w:rFonts w:eastAsia="Arial" w:cs="Arial"/>
        </w:rPr>
      </w:pPr>
      <w:r w:rsidRPr="3B0BED03">
        <w:rPr>
          <w:rFonts w:eastAsia="Arial" w:cs="Arial"/>
        </w:rPr>
        <w:t xml:space="preserve">Prognósticos e alternativas para universalização, </w:t>
      </w:r>
      <w:r w:rsidR="58FBB221" w:rsidRPr="3B0BED03">
        <w:rPr>
          <w:rFonts w:eastAsia="Arial" w:cs="Arial"/>
        </w:rPr>
        <w:t>condicionantes</w:t>
      </w:r>
      <w:r w:rsidRPr="3B0BED03">
        <w:rPr>
          <w:rFonts w:eastAsia="Arial" w:cs="Arial"/>
        </w:rPr>
        <w:t xml:space="preserve">, </w:t>
      </w:r>
      <w:r w:rsidR="58FBB221" w:rsidRPr="3B0BED03">
        <w:rPr>
          <w:rFonts w:eastAsia="Arial" w:cs="Arial"/>
        </w:rPr>
        <w:t>diretrizes</w:t>
      </w:r>
      <w:r w:rsidRPr="3B0BED03">
        <w:rPr>
          <w:rFonts w:eastAsia="Arial" w:cs="Arial"/>
        </w:rPr>
        <w:t xml:space="preserve">, </w:t>
      </w:r>
      <w:r w:rsidR="58FBB221" w:rsidRPr="3B0BED03">
        <w:rPr>
          <w:rFonts w:eastAsia="Arial" w:cs="Arial"/>
        </w:rPr>
        <w:t xml:space="preserve">objetivos </w:t>
      </w:r>
      <w:r w:rsidRPr="3B0BED03">
        <w:rPr>
          <w:rFonts w:eastAsia="Arial" w:cs="Arial"/>
        </w:rPr>
        <w:t xml:space="preserve">e </w:t>
      </w:r>
      <w:r w:rsidR="58FBB221" w:rsidRPr="3B0BED03">
        <w:rPr>
          <w:rFonts w:eastAsia="Arial" w:cs="Arial"/>
        </w:rPr>
        <w:t>metas</w:t>
      </w:r>
    </w:p>
    <w:p w14:paraId="46AA705B" w14:textId="7D8730E8" w:rsidR="005F3D1A" w:rsidRDefault="005F3D1A" w:rsidP="3B0BED03">
      <w:pPr>
        <w:rPr>
          <w:rFonts w:eastAsia="Arial"/>
        </w:rPr>
      </w:pPr>
      <w:r w:rsidRPr="3B0BED03">
        <w:rPr>
          <w:rFonts w:eastAsia="Arial"/>
        </w:rPr>
        <w:t xml:space="preserve">A análise prospectiva aborda os diferentes problemas de variados tipos, estrutura-os, define a população implicada, as expectativas, a relação entre causas e efeitos, indica objetivos, agentes, opções, sequência de ações, tenta prever </w:t>
      </w:r>
      <w:r w:rsidR="003E1332" w:rsidRPr="3B0BED03">
        <w:rPr>
          <w:rFonts w:eastAsia="Arial"/>
        </w:rPr>
        <w:t>consequências</w:t>
      </w:r>
      <w:r w:rsidRPr="3B0BED03">
        <w:rPr>
          <w:rFonts w:eastAsia="Arial"/>
        </w:rPr>
        <w:t>, evitar erros de análise, avalia escalas de valores e como se inter-relacionam as questões, aborda táticas e estratégias. Em suma, a prospectiva requer um conjunto de técnicas sobre a resolução de problemas perante a complexidade, incerteza, riscos e os conflitos, devidamente caracterizados.</w:t>
      </w:r>
    </w:p>
    <w:p w14:paraId="13A537B1" w14:textId="37C14307" w:rsidR="005F3D1A" w:rsidRDefault="005F3D1A" w:rsidP="3B0BED03">
      <w:pPr>
        <w:rPr>
          <w:rFonts w:eastAsia="Arial"/>
        </w:rPr>
      </w:pPr>
      <w:r w:rsidRPr="3B0BED03">
        <w:rPr>
          <w:rFonts w:eastAsia="Arial"/>
        </w:rPr>
        <w:t xml:space="preserve">Esta etapa requer o desenvolvimento e a formulação de estratégias para alcançar os objetivos, diretrizes e metas definidas </w:t>
      </w:r>
      <w:r w:rsidR="0083065E" w:rsidRPr="3B0BED03">
        <w:rPr>
          <w:rFonts w:eastAsia="Arial"/>
        </w:rPr>
        <w:t>no</w:t>
      </w:r>
      <w:r w:rsidRPr="3B0BED03">
        <w:rPr>
          <w:rFonts w:eastAsia="Arial"/>
        </w:rPr>
        <w:t xml:space="preserve"> PMSB num horizonte de 20 anos.</w:t>
      </w:r>
    </w:p>
    <w:p w14:paraId="4456329B" w14:textId="6BEA6848" w:rsidR="005F3D1A" w:rsidRDefault="005F3D1A" w:rsidP="004619AB">
      <w:pPr>
        <w:pStyle w:val="itemizao"/>
        <w:numPr>
          <w:ilvl w:val="0"/>
          <w:numId w:val="30"/>
        </w:numPr>
        <w:rPr>
          <w:rFonts w:eastAsia="Arial"/>
        </w:rPr>
      </w:pPr>
      <w:r w:rsidRPr="3B0BED03">
        <w:rPr>
          <w:rFonts w:eastAsia="Arial"/>
        </w:rPr>
        <w:t xml:space="preserve">Formular mecanismos de articulação e integração das políticas, programas e projetos de saneamento básico com as de outros setores </w:t>
      </w:r>
      <w:r w:rsidR="003E1332" w:rsidRPr="3B0BED03">
        <w:rPr>
          <w:rFonts w:eastAsia="Arial"/>
        </w:rPr>
        <w:t>correlacionados</w:t>
      </w:r>
      <w:r w:rsidRPr="3B0BED03">
        <w:rPr>
          <w:rFonts w:eastAsia="Arial"/>
        </w:rPr>
        <w:t xml:space="preserve"> (saúde, habitação, meio ambiente, recursos hídricos, educação) visando a eficácia, a eficiência e a efetividade das ações preconizadas;</w:t>
      </w:r>
    </w:p>
    <w:p w14:paraId="39E02BB7" w14:textId="01B37CFF" w:rsidR="005F3D1A" w:rsidRDefault="5BC020D8" w:rsidP="005F3D1A">
      <w:pPr>
        <w:pStyle w:val="itemizao"/>
        <w:rPr>
          <w:rFonts w:eastAsia="Arial"/>
        </w:rPr>
      </w:pPr>
      <w:r w:rsidRPr="3B0BED03">
        <w:rPr>
          <w:rFonts w:eastAsia="Arial"/>
        </w:rPr>
        <w:t xml:space="preserve">Análise e seleção das alternativas de intervenção visando à melhoria das condições sanitárias em que vivem as populações urbanas e rurais. Tais alternativas terão por </w:t>
      </w:r>
      <w:r w:rsidRPr="3B0BED03">
        <w:rPr>
          <w:rFonts w:eastAsia="Arial"/>
        </w:rPr>
        <w:lastRenderedPageBreak/>
        <w:t xml:space="preserve">base as carências atuais dos serviços de saneamento básico, que devem ser projetadas utilizando-se, por exemplo, a metodologia de cenários alternativos de evolução gradativa do atendimento – quantitativo e qualitativo – conforme diferentes combinações de medidas efetivas e/ou mitigadoras que possam ser previstas no PMSB para o horizonte de 20 anos. As diretrizes, alternativas, objetivos e metas, programas e ações do Plano devem contemplar definições com o detalhamento adequado e suficiente para que seja possível formular os projetos técnicos e operacionais para a sua implementação; </w:t>
      </w:r>
    </w:p>
    <w:p w14:paraId="67F9E94A" w14:textId="579D9066" w:rsidR="005F3D1A" w:rsidRDefault="5BC020D8" w:rsidP="005F3D1A">
      <w:pPr>
        <w:pStyle w:val="itemizao"/>
        <w:rPr>
          <w:rFonts w:eastAsia="Arial"/>
        </w:rPr>
      </w:pPr>
      <w:r w:rsidRPr="3B0BED03">
        <w:rPr>
          <w:rFonts w:eastAsia="Arial"/>
        </w:rPr>
        <w:t xml:space="preserve">Dimensionamento dos recursos necessários aos investimentos e avaliação da viabilidade e das alternativas para a sustentação econômica da gestão e da prestação dos serviços conforme os objetivos do </w:t>
      </w:r>
      <w:r w:rsidR="5DAF6274" w:rsidRPr="3B0BED03">
        <w:rPr>
          <w:rFonts w:eastAsia="Arial"/>
        </w:rPr>
        <w:t>PMSB</w:t>
      </w:r>
      <w:r w:rsidRPr="3B0BED03">
        <w:rPr>
          <w:rFonts w:eastAsia="Arial"/>
        </w:rPr>
        <w:t xml:space="preserve">. (Deve ser considerada a capacidade econômico-financeira do município e dos prestadores de serviço, bem como as condições </w:t>
      </w:r>
      <w:r w:rsidR="07374910" w:rsidRPr="3B0BED03">
        <w:rPr>
          <w:rFonts w:eastAsia="Arial"/>
        </w:rPr>
        <w:t>socioeconômicas</w:t>
      </w:r>
      <w:r w:rsidRPr="3B0BED03">
        <w:rPr>
          <w:rFonts w:eastAsia="Arial"/>
        </w:rPr>
        <w:t xml:space="preserve"> da população). As propostas de investimentos e ações deverão ter seus custos estimados segundo os parâmetros usuais do setor. Recomenda-se o uso dos indicadores do SNIS (SINISA) e outros relativos à prestação dos serviços e outras fontes. Considerar as projeções de receitas, segundo cenários baseado nas tarifas atuais e seus reajustes, nas projeções populacionais e na ampliação dos serviços;</w:t>
      </w:r>
    </w:p>
    <w:p w14:paraId="7977A59A" w14:textId="72EA848C" w:rsidR="005F3D1A" w:rsidRDefault="5BC020D8" w:rsidP="005F3D1A">
      <w:pPr>
        <w:pStyle w:val="itemizao"/>
        <w:rPr>
          <w:rFonts w:eastAsia="Arial"/>
        </w:rPr>
      </w:pPr>
      <w:r w:rsidRPr="3B0BED03">
        <w:rPr>
          <w:rFonts w:eastAsia="Arial"/>
        </w:rPr>
        <w:t>Formulação de modelos e estratégias de financiamento dos subsídios necessários à universalização, inclusive quanto aos serviços que não serão cobertos por taxas ou tarifas;</w:t>
      </w:r>
    </w:p>
    <w:p w14:paraId="7E191075" w14:textId="1CDF67C2" w:rsidR="005F3D1A" w:rsidRDefault="5BC020D8" w:rsidP="005F3D1A">
      <w:pPr>
        <w:pStyle w:val="itemizao"/>
        <w:rPr>
          <w:rFonts w:eastAsia="Arial"/>
        </w:rPr>
      </w:pPr>
      <w:r w:rsidRPr="3B0BED03">
        <w:rPr>
          <w:rFonts w:eastAsia="Arial"/>
        </w:rPr>
        <w:t>Análise das alternativas de gestão dos serviços (exame das alternativas institucionais para o exercício das atividades de planejamento, prestação de serviços, regulação, fiscalização e controle social, definindo órgãos municipais competentes, sua criação ou reformulação do existente, devendo-se considerar as possibilidades de cooperação regional para suprir deficiências e ganhar economia de escala);</w:t>
      </w:r>
    </w:p>
    <w:p w14:paraId="2299611A" w14:textId="5753100F" w:rsidR="005F3D1A" w:rsidRDefault="5BC020D8" w:rsidP="005F3D1A">
      <w:pPr>
        <w:pStyle w:val="itemizao"/>
        <w:rPr>
          <w:rFonts w:eastAsia="Arial"/>
        </w:rPr>
      </w:pPr>
      <w:r w:rsidRPr="3B0BED03">
        <w:rPr>
          <w:rFonts w:eastAsia="Arial"/>
        </w:rPr>
        <w:t xml:space="preserve">Necessidades de serviços públicos de saneamento básico: as projeções das demandas, por serviço, deverão ser estimadas para o horizonte de 20 anos, considerando a definição de metas de: </w:t>
      </w:r>
    </w:p>
    <w:p w14:paraId="712EDB03" w14:textId="042001B8" w:rsidR="005F3D1A" w:rsidRDefault="005F3D1A" w:rsidP="3B0BED03">
      <w:pPr>
        <w:pStyle w:val="itemizao"/>
        <w:numPr>
          <w:ilvl w:val="0"/>
          <w:numId w:val="0"/>
        </w:numPr>
        <w:ind w:left="786"/>
        <w:rPr>
          <w:rFonts w:eastAsia="Arial"/>
        </w:rPr>
      </w:pPr>
      <w:r w:rsidRPr="3B0BED03">
        <w:rPr>
          <w:rFonts w:eastAsia="Arial"/>
        </w:rPr>
        <w:t>Curto prazo: 1 a 4 anos;</w:t>
      </w:r>
    </w:p>
    <w:p w14:paraId="2D95079D" w14:textId="0D86CEC9" w:rsidR="005F3D1A" w:rsidRDefault="005F3D1A" w:rsidP="3B0BED03">
      <w:pPr>
        <w:pStyle w:val="itemizao"/>
        <w:numPr>
          <w:ilvl w:val="0"/>
          <w:numId w:val="0"/>
        </w:numPr>
        <w:ind w:left="786"/>
        <w:rPr>
          <w:rFonts w:eastAsia="Arial"/>
        </w:rPr>
      </w:pPr>
      <w:r w:rsidRPr="3B0BED03">
        <w:rPr>
          <w:rFonts w:eastAsia="Arial"/>
        </w:rPr>
        <w:t>Médio prazo: entre 4 e 8 anos;</w:t>
      </w:r>
    </w:p>
    <w:p w14:paraId="4951DFE3" w14:textId="2EBBDFCC" w:rsidR="005F3D1A" w:rsidRDefault="005F3D1A" w:rsidP="3B0BED03">
      <w:pPr>
        <w:pStyle w:val="itemizao"/>
        <w:numPr>
          <w:ilvl w:val="0"/>
          <w:numId w:val="0"/>
        </w:numPr>
        <w:ind w:left="786"/>
        <w:rPr>
          <w:rFonts w:eastAsia="Arial"/>
        </w:rPr>
      </w:pPr>
      <w:r w:rsidRPr="3B0BED03">
        <w:rPr>
          <w:rFonts w:eastAsia="Arial"/>
        </w:rPr>
        <w:t>Longo prazo: entre 8 e 20 anos.</w:t>
      </w:r>
    </w:p>
    <w:p w14:paraId="6506D6BD" w14:textId="01C156A2" w:rsidR="005F3D1A" w:rsidRDefault="5BC020D8" w:rsidP="005F3D1A">
      <w:pPr>
        <w:pStyle w:val="itemizao"/>
        <w:rPr>
          <w:rFonts w:eastAsia="Arial"/>
        </w:rPr>
      </w:pPr>
      <w:r w:rsidRPr="3B0BED03">
        <w:rPr>
          <w:rFonts w:eastAsia="Arial"/>
        </w:rPr>
        <w:t xml:space="preserve">Quando possível, deve-se construir cenários alternativos de demandas por serviços que permitam orientar o processo de planejamento do saneamento básico, identificando-se as soluções que compatibilizem o crescimento econômico, a sustentabilidade ambiental, a prestação dos serviços e a </w:t>
      </w:r>
      <w:r w:rsidR="07374910" w:rsidRPr="3B0BED03">
        <w:rPr>
          <w:rFonts w:eastAsia="Arial"/>
        </w:rPr>
        <w:t>equidade</w:t>
      </w:r>
      <w:r w:rsidRPr="3B0BED03">
        <w:rPr>
          <w:rFonts w:eastAsia="Arial"/>
        </w:rPr>
        <w:t xml:space="preserve"> social nos municípios. Objetiva-se assim identificar, dimensionar, analisar e prever a implementação de alternativas de intervenção, considerando a incerteza do futuro e visando o atendimento das demandas da sociedade, observando: o sistema territorial e urbano; os aspectos demográficos e de habitação; as características </w:t>
      </w:r>
      <w:r w:rsidR="07374910" w:rsidRPr="3B0BED03">
        <w:rPr>
          <w:rFonts w:eastAsia="Arial"/>
        </w:rPr>
        <w:t>socioambientais</w:t>
      </w:r>
      <w:r w:rsidRPr="3B0BED03">
        <w:rPr>
          <w:rFonts w:eastAsia="Arial"/>
        </w:rPr>
        <w:t>; as demandas do setor industrial; e as demandas do setor de agrícola;</w:t>
      </w:r>
    </w:p>
    <w:p w14:paraId="5268F13E" w14:textId="71FC1312" w:rsidR="005F3D1A" w:rsidRDefault="5BC020D8" w:rsidP="005F3D1A">
      <w:pPr>
        <w:pStyle w:val="itemizao"/>
        <w:rPr>
          <w:rFonts w:eastAsia="Arial"/>
        </w:rPr>
      </w:pPr>
      <w:r w:rsidRPr="3B0BED03">
        <w:rPr>
          <w:rFonts w:eastAsia="Arial"/>
        </w:rPr>
        <w:t xml:space="preserve">Compatibilização das carências de saneamento básico com as ações do PMSB: analisar as disponibilidades e demandas futuras de serviços públicos de saneamento </w:t>
      </w:r>
      <w:r w:rsidRPr="3B0BED03">
        <w:rPr>
          <w:rFonts w:eastAsia="Arial"/>
        </w:rPr>
        <w:lastRenderedPageBreak/>
        <w:t xml:space="preserve">básico no município, identificando as alternativas de intervenção e de mitigação dos déficits e deficiências na prestação dos serviços, podendo-se adotar, para tal finalidade, a metodologia de construção de cenários alternativos. A partir dos resultados das propostas de intervenção nos diferentes cenários, deve-se selecionar o conjunto de alternativas que promoverá a compatibilização quali-quantitativa entre demandas e disponibilidade de serviços. Tal conjunto se caracterizará como o cenário normativo objeto do PMSB; </w:t>
      </w:r>
    </w:p>
    <w:p w14:paraId="1EFBB689" w14:textId="0BFB9DDA" w:rsidR="005F3D1A" w:rsidRDefault="5BC020D8" w:rsidP="005F3D1A">
      <w:pPr>
        <w:pStyle w:val="itemizao"/>
        <w:rPr>
          <w:rFonts w:eastAsia="Arial"/>
        </w:rPr>
      </w:pPr>
      <w:r w:rsidRPr="3B0BED03">
        <w:rPr>
          <w:rFonts w:eastAsia="Arial"/>
        </w:rPr>
        <w:t>Hierarquização das áreas de intervenção prioritária: as metas, programas, projetos e ações, sobretudo quando relacionados a investimentos, devem ser consolidadas, naquilo que couber, a partir de critérios de hierarquização das áreas de intervenção prioritária conforme metodologia a ser definida a partir de indicadores sociais, ambientais, de saúde e de acesso aos serviços de saneamento básico;</w:t>
      </w:r>
    </w:p>
    <w:p w14:paraId="39966589" w14:textId="1E7C770E" w:rsidR="005F3D1A" w:rsidRDefault="5BC020D8" w:rsidP="005F3D1A">
      <w:pPr>
        <w:pStyle w:val="itemizao"/>
        <w:rPr>
          <w:rFonts w:eastAsia="Arial"/>
        </w:rPr>
      </w:pPr>
      <w:r w:rsidRPr="3B0BED03">
        <w:rPr>
          <w:rFonts w:eastAsia="Arial"/>
        </w:rPr>
        <w:t xml:space="preserve">Definição de objetivos e metas: devem ser elaborados de forma a serem quantificáveis e a orientar a definição de metas e proposição dos Programas, Projetos e Ações do </w:t>
      </w:r>
      <w:r w:rsidR="5DAF6274" w:rsidRPr="3B0BED03">
        <w:rPr>
          <w:rFonts w:eastAsia="Arial"/>
        </w:rPr>
        <w:t xml:space="preserve">PMSB </w:t>
      </w:r>
      <w:r w:rsidRPr="3B0BED03">
        <w:rPr>
          <w:rFonts w:eastAsia="Arial"/>
        </w:rPr>
        <w:t xml:space="preserve">nos quatro componentes do saneamento básico, na gestão e em temas transversais tais como capacitação, educação ambiental e inclusão social. As Metas do </w:t>
      </w:r>
      <w:r w:rsidR="5DAF6274" w:rsidRPr="3B0BED03">
        <w:rPr>
          <w:rFonts w:eastAsia="Arial"/>
        </w:rPr>
        <w:t>PMSB</w:t>
      </w:r>
      <w:r w:rsidRPr="3B0BED03">
        <w:rPr>
          <w:rFonts w:eastAsia="Arial"/>
        </w:rPr>
        <w:t xml:space="preserve"> são os resultados mensuráveis que contribuem para que os objetivos sejam alcançados, devendo ser propostos de forma gradual e estarem apoiados em indicadores. Os objetivos e metas do PMSB devem ser compatíveis e estar articulados com os objetivos de universalização do Plano Nacional de Saneamento Básico, Plano de Bacias dos Comitês PCJ, Plano de Manejo de APA (quando existir), Plano Macro-metrópole da RMC (quando o município estiver inserido na RMC) e ANA (Atlas Brasil – Abastecimento Urbano de Água);</w:t>
      </w:r>
    </w:p>
    <w:p w14:paraId="59C20259" w14:textId="42B19F32" w:rsidR="005F3D1A" w:rsidRDefault="5BC020D8" w:rsidP="005F3D1A">
      <w:pPr>
        <w:pStyle w:val="itemizao"/>
        <w:rPr>
          <w:rFonts w:eastAsia="Arial"/>
        </w:rPr>
      </w:pPr>
      <w:r w:rsidRPr="3B0BED03">
        <w:rPr>
          <w:rFonts w:eastAsia="Arial"/>
        </w:rPr>
        <w:t>Outros mecanismos complementares:</w:t>
      </w:r>
    </w:p>
    <w:p w14:paraId="02E0F869" w14:textId="153A7F7B" w:rsidR="005F3D1A" w:rsidRDefault="005F3D1A" w:rsidP="3B0BED03">
      <w:pPr>
        <w:rPr>
          <w:rFonts w:eastAsia="Arial"/>
        </w:rPr>
      </w:pPr>
      <w:r w:rsidRPr="3B0BED03">
        <w:rPr>
          <w:rFonts w:eastAsia="Arial"/>
        </w:rPr>
        <w:t>•</w:t>
      </w:r>
      <w:r>
        <w:tab/>
      </w:r>
      <w:r w:rsidRPr="3B0BED03">
        <w:rPr>
          <w:rFonts w:eastAsia="Arial"/>
        </w:rPr>
        <w:t>Procedimentos e mecanismos para a compatibilização com as Políticas e os Planos Nacional e Estadual de Recursos Hídricos;</w:t>
      </w:r>
    </w:p>
    <w:p w14:paraId="0BA69316" w14:textId="606DC0C6" w:rsidR="005F3D1A" w:rsidRDefault="005F3D1A" w:rsidP="3B0BED03">
      <w:pPr>
        <w:rPr>
          <w:rFonts w:eastAsia="Arial"/>
        </w:rPr>
      </w:pPr>
      <w:r w:rsidRPr="3B0BED03">
        <w:rPr>
          <w:rFonts w:eastAsia="Arial"/>
        </w:rPr>
        <w:t>•</w:t>
      </w:r>
      <w:r>
        <w:tab/>
      </w:r>
      <w:r w:rsidRPr="3B0BED03">
        <w:rPr>
          <w:rFonts w:eastAsia="Arial"/>
        </w:rPr>
        <w:t xml:space="preserve">Análise da viabilidade social, econômica e ambiental da prestação dos serviços considerando os cenários, os objetivos, metas, programas, projetos e ações. </w:t>
      </w:r>
    </w:p>
    <w:p w14:paraId="10657CA7" w14:textId="70391731" w:rsidR="005F3D1A" w:rsidRDefault="005F3D1A" w:rsidP="3B0BED03">
      <w:pPr>
        <w:rPr>
          <w:rFonts w:eastAsia="Arial"/>
        </w:rPr>
      </w:pPr>
      <w:r w:rsidRPr="3B0BED03">
        <w:rPr>
          <w:rFonts w:eastAsia="Arial"/>
        </w:rPr>
        <w:t>Deverão ser propostas soluções criativas com a utilização de tecnologias adequadas à realidade local, a custos compatíveis com a capacidade de pagamento e, suficientes para que seja adequadamente operada e mantida a infraestrutura dos serviços de saneamento básico disponibilizada para a comunidade. Pretende-se que a receita a ser gerada nessas localidades possa cobrir os custos de operação, manutenção e reposição dos equipamentos.</w:t>
      </w:r>
    </w:p>
    <w:p w14:paraId="206BCBFB" w14:textId="593BAD28" w:rsidR="005F3D1A" w:rsidRDefault="005F3D1A" w:rsidP="3B0BED03">
      <w:pPr>
        <w:rPr>
          <w:rFonts w:eastAsia="Arial"/>
        </w:rPr>
      </w:pPr>
    </w:p>
    <w:p w14:paraId="627D250D" w14:textId="7229720E" w:rsidR="005F3D1A" w:rsidRDefault="005F3D1A" w:rsidP="3B0BED03">
      <w:pPr>
        <w:rPr>
          <w:rFonts w:eastAsia="Arial"/>
        </w:rPr>
      </w:pPr>
      <w:r w:rsidRPr="3B0BED03">
        <w:rPr>
          <w:rFonts w:eastAsia="Arial"/>
        </w:rPr>
        <w:t>NOTA: Estimativa Populacional</w:t>
      </w:r>
    </w:p>
    <w:p w14:paraId="7633B54F" w14:textId="07E783E6" w:rsidR="005F3D1A" w:rsidRDefault="005F3D1A" w:rsidP="3B0BED03">
      <w:pPr>
        <w:rPr>
          <w:rFonts w:eastAsia="Arial"/>
        </w:rPr>
      </w:pPr>
      <w:r w:rsidRPr="3B0BED03">
        <w:rPr>
          <w:rFonts w:eastAsia="Arial"/>
        </w:rPr>
        <w:t xml:space="preserve">A projeção populacional deverá ser feita com base nos censos demográficos oficiais do IBGE, cujos valores deverão ser aferidos ou corrigidos utilizando-se: avaliações de projetos e outros estudos demográficos existentes; evolução do número de habitações cadastradas na Prefeitura, Companhia de eletricidade, FUNASA, etc.; evolução do número de consumidores de energia elétrica; contagem direta de casas (em campo); contagem direta de edificações em aerofotos ou mapas aerofotogramétricos cadastrais atuais e antigos. Considerar, ainda, a influência da população flutuante ou temporária quando for significativa. O critério utilizado para a projeção da população deverá ser justificado. O horizonte dos estudos deverá ser o mesmo adotado para o </w:t>
      </w:r>
      <w:r w:rsidR="001017CE" w:rsidRPr="3B0BED03">
        <w:rPr>
          <w:rFonts w:eastAsia="Arial"/>
        </w:rPr>
        <w:t>PMSB.</w:t>
      </w:r>
    </w:p>
    <w:p w14:paraId="4976B9CD" w14:textId="559BDBBA" w:rsidR="005F3D1A" w:rsidRDefault="5BC020D8" w:rsidP="3497C275">
      <w:pPr>
        <w:pStyle w:val="Ttulo4"/>
        <w:spacing w:before="120" w:after="240"/>
        <w:rPr>
          <w:rFonts w:eastAsia="Arial"/>
          <w:b/>
          <w:bCs w:val="0"/>
        </w:rPr>
      </w:pPr>
      <w:r w:rsidRPr="3B0BED03">
        <w:rPr>
          <w:rFonts w:eastAsia="Arial"/>
          <w:bCs w:val="0"/>
        </w:rPr>
        <w:lastRenderedPageBreak/>
        <w:t>Prognóstico – Infraestrutura de</w:t>
      </w:r>
      <w:r w:rsidR="07374910" w:rsidRPr="3B0BED03">
        <w:rPr>
          <w:rFonts w:eastAsia="Arial"/>
          <w:bCs w:val="0"/>
        </w:rPr>
        <w:t xml:space="preserve"> Serviços de</w:t>
      </w:r>
      <w:r w:rsidRPr="3B0BED03">
        <w:rPr>
          <w:rFonts w:eastAsia="Arial"/>
          <w:bCs w:val="0"/>
        </w:rPr>
        <w:t xml:space="preserve"> Abastecimento de Água</w:t>
      </w:r>
      <w:r w:rsidR="07374910" w:rsidRPr="3B0BED03">
        <w:rPr>
          <w:rFonts w:eastAsia="Arial"/>
          <w:bCs w:val="0"/>
        </w:rPr>
        <w:t xml:space="preserve"> Potável</w:t>
      </w:r>
    </w:p>
    <w:p w14:paraId="6AC2CA75" w14:textId="7034333E" w:rsidR="005F3D1A" w:rsidRDefault="005F3D1A" w:rsidP="3B0BED03">
      <w:pPr>
        <w:rPr>
          <w:rFonts w:eastAsia="Arial"/>
        </w:rPr>
      </w:pPr>
      <w:r w:rsidRPr="3B0BED03">
        <w:rPr>
          <w:rFonts w:eastAsia="Arial"/>
        </w:rPr>
        <w:t xml:space="preserve">O prognóstico do sistema de abastecimento de água deverá abordar, no mínimo, os seguintes aspectos: </w:t>
      </w:r>
    </w:p>
    <w:p w14:paraId="52267A18" w14:textId="6F7C2E5A" w:rsidR="005F3D1A" w:rsidRDefault="005F3D1A" w:rsidP="004619AB">
      <w:pPr>
        <w:pStyle w:val="itemizao"/>
        <w:numPr>
          <w:ilvl w:val="0"/>
          <w:numId w:val="31"/>
        </w:numPr>
        <w:rPr>
          <w:rFonts w:eastAsia="Arial"/>
        </w:rPr>
      </w:pPr>
      <w:r w:rsidRPr="3B0BED03">
        <w:rPr>
          <w:rFonts w:eastAsia="Arial"/>
        </w:rPr>
        <w:t xml:space="preserve">Prever a demanda anual de água para a área de planejamento, ao longo dos 20 anos após o início da ocupação da área e estabelecer uma curva de demanda de água ao longo desse tempo; </w:t>
      </w:r>
    </w:p>
    <w:p w14:paraId="2926C8AE" w14:textId="07091BBE" w:rsidR="005F3D1A" w:rsidRDefault="5BC020D8" w:rsidP="005F3D1A">
      <w:pPr>
        <w:pStyle w:val="itemizao"/>
        <w:rPr>
          <w:rFonts w:eastAsia="Arial"/>
        </w:rPr>
      </w:pPr>
      <w:r w:rsidRPr="3B0BED03">
        <w:rPr>
          <w:rFonts w:eastAsia="Arial"/>
        </w:rPr>
        <w:t xml:space="preserve">Descrever os principais mananciais (superficiais e/ou subterrâneos) passíveis de serem utilizados para o abastecimento de água da área de planejamento; </w:t>
      </w:r>
    </w:p>
    <w:p w14:paraId="4FED8C82" w14:textId="1E6E7418" w:rsidR="005F3D1A" w:rsidRDefault="5BC020D8" w:rsidP="005F3D1A">
      <w:pPr>
        <w:pStyle w:val="itemizao"/>
        <w:rPr>
          <w:rFonts w:eastAsia="Arial"/>
        </w:rPr>
      </w:pPr>
      <w:r w:rsidRPr="3B0BED03">
        <w:rPr>
          <w:rFonts w:eastAsia="Arial"/>
        </w:rPr>
        <w:t xml:space="preserve">Escolher o(s) manancial(is) para atender a área de planejamento, justificando a escolha com base na vazão outorgável e na qualidade da água. Caso se decida pela utilização do sistema de abastecimento disponível na área de influência, deverá ser feita uma justificativa e avaliação do impacto no sistema existente decorrente do acréscimo relativo à nova vazão da área de planejamento; </w:t>
      </w:r>
    </w:p>
    <w:p w14:paraId="67343423" w14:textId="6BAD5193" w:rsidR="005F3D1A" w:rsidRDefault="5BC020D8" w:rsidP="005F3D1A">
      <w:pPr>
        <w:pStyle w:val="itemizao"/>
        <w:rPr>
          <w:rFonts w:eastAsia="Arial"/>
        </w:rPr>
      </w:pPr>
      <w:r w:rsidRPr="3B0BED03">
        <w:rPr>
          <w:rFonts w:eastAsia="Arial"/>
        </w:rPr>
        <w:t xml:space="preserve">Apresentar em planta o “layout” do sistema de abastecimento de água, com indicação das principais unidades que compõem o sistema (manancial, captação, linhas adutoras, estação de tratamento de água); </w:t>
      </w:r>
    </w:p>
    <w:p w14:paraId="58C1058B" w14:textId="161A2EE4" w:rsidR="005F3D1A" w:rsidRDefault="5BC020D8" w:rsidP="005F3D1A">
      <w:pPr>
        <w:pStyle w:val="itemizao"/>
        <w:rPr>
          <w:rFonts w:eastAsia="Arial"/>
        </w:rPr>
      </w:pPr>
      <w:r w:rsidRPr="3B0BED03">
        <w:rPr>
          <w:rFonts w:eastAsia="Arial"/>
        </w:rPr>
        <w:t xml:space="preserve">Apresentar o memorial de cálculo, quando pertinente;  </w:t>
      </w:r>
    </w:p>
    <w:p w14:paraId="18B9C277" w14:textId="6BEA36F0" w:rsidR="007D2D5D" w:rsidRDefault="5BC020D8" w:rsidP="005C5760">
      <w:pPr>
        <w:pStyle w:val="itemizao"/>
        <w:rPr>
          <w:rFonts w:eastAsia="Arial"/>
        </w:rPr>
      </w:pPr>
      <w:r w:rsidRPr="3B0BED03">
        <w:rPr>
          <w:rFonts w:eastAsia="Arial"/>
        </w:rPr>
        <w:t xml:space="preserve">Prever eventos de emergência e contingência. </w:t>
      </w:r>
    </w:p>
    <w:p w14:paraId="16749780" w14:textId="134A9624" w:rsidR="005C5760" w:rsidRDefault="005C5760" w:rsidP="3B0BED03">
      <w:pPr>
        <w:pStyle w:val="itemizao"/>
        <w:numPr>
          <w:ilvl w:val="0"/>
          <w:numId w:val="0"/>
        </w:numPr>
        <w:ind w:left="786"/>
        <w:rPr>
          <w:rFonts w:eastAsia="Arial"/>
        </w:rPr>
      </w:pPr>
    </w:p>
    <w:p w14:paraId="7FA774C6" w14:textId="66683B3B" w:rsidR="005F3D1A" w:rsidRDefault="5BC020D8" w:rsidP="3497C275">
      <w:pPr>
        <w:pStyle w:val="Ttulo4"/>
        <w:spacing w:before="120" w:after="240"/>
        <w:rPr>
          <w:rFonts w:eastAsia="Arial"/>
          <w:b/>
          <w:bCs w:val="0"/>
        </w:rPr>
      </w:pPr>
      <w:r w:rsidRPr="3B0BED03">
        <w:rPr>
          <w:rFonts w:eastAsia="Arial"/>
          <w:bCs w:val="0"/>
        </w:rPr>
        <w:t>Prognóstico – Infraestrutura de</w:t>
      </w:r>
      <w:r w:rsidR="07374910" w:rsidRPr="3B0BED03">
        <w:rPr>
          <w:rFonts w:eastAsia="Arial"/>
          <w:bCs w:val="0"/>
        </w:rPr>
        <w:t xml:space="preserve"> Serviços de</w:t>
      </w:r>
      <w:r w:rsidRPr="3B0BED03">
        <w:rPr>
          <w:rFonts w:eastAsia="Arial"/>
          <w:bCs w:val="0"/>
        </w:rPr>
        <w:t xml:space="preserve"> Esgotamento Sanitário</w:t>
      </w:r>
    </w:p>
    <w:p w14:paraId="5637D321" w14:textId="0BA6A377" w:rsidR="005F3D1A" w:rsidRDefault="005F3D1A" w:rsidP="3B0BED03">
      <w:pPr>
        <w:rPr>
          <w:rFonts w:eastAsia="Arial"/>
        </w:rPr>
      </w:pPr>
      <w:r w:rsidRPr="3B0BED03">
        <w:rPr>
          <w:rFonts w:eastAsia="Arial"/>
        </w:rPr>
        <w:t>O prognóstico do sistema de esgotamento sanitário deverá abordar, no mínimo, os seguintes aspectos:</w:t>
      </w:r>
    </w:p>
    <w:p w14:paraId="6AB17D10" w14:textId="4873BF37" w:rsidR="005F3D1A" w:rsidRDefault="005F3D1A" w:rsidP="004619AB">
      <w:pPr>
        <w:pStyle w:val="itemizao"/>
        <w:numPr>
          <w:ilvl w:val="0"/>
          <w:numId w:val="32"/>
        </w:numPr>
        <w:rPr>
          <w:rFonts w:eastAsia="Arial"/>
        </w:rPr>
      </w:pPr>
      <w:r w:rsidRPr="3B0BED03">
        <w:rPr>
          <w:rFonts w:eastAsia="Arial"/>
        </w:rPr>
        <w:t xml:space="preserve">Decidir sobre a adoção de sistema de esgotamento individual ou coletivo; </w:t>
      </w:r>
    </w:p>
    <w:p w14:paraId="3617CE44" w14:textId="28659CFC" w:rsidR="005F3D1A" w:rsidRDefault="5BC020D8" w:rsidP="005F3D1A">
      <w:pPr>
        <w:pStyle w:val="itemizao"/>
        <w:rPr>
          <w:rFonts w:eastAsia="Arial"/>
        </w:rPr>
      </w:pPr>
      <w:r w:rsidRPr="3B0BED03">
        <w:rPr>
          <w:rFonts w:eastAsia="Arial"/>
        </w:rPr>
        <w:t xml:space="preserve">Prever a vazão de esgotos (vazão) ao longo dos 20 anos após o início da ocupação da área de planejamento, e plotar os valores ao longo do tempo; </w:t>
      </w:r>
    </w:p>
    <w:p w14:paraId="4A50DF6B" w14:textId="73C6F388" w:rsidR="005F3D1A" w:rsidRDefault="5BC020D8" w:rsidP="005F3D1A">
      <w:pPr>
        <w:pStyle w:val="itemizao"/>
        <w:rPr>
          <w:rFonts w:eastAsia="Arial"/>
        </w:rPr>
      </w:pPr>
      <w:r w:rsidRPr="3B0BED03">
        <w:rPr>
          <w:rFonts w:eastAsia="Arial"/>
        </w:rPr>
        <w:t xml:space="preserve">Apresentar estimativas de carga e concentração de DBO e coliformes fecais (termotolerantes) ao longo dos anos, decorrentes dos esgotos sanitários gerados, segundo as alternativas (a) sem tratamento e (b) com tratamento dos esgotos (assumir eficiências típicas de remoção); </w:t>
      </w:r>
    </w:p>
    <w:p w14:paraId="1B97E81C" w14:textId="64AF02FD" w:rsidR="005F3D1A" w:rsidRDefault="5BC020D8" w:rsidP="005F3D1A">
      <w:pPr>
        <w:pStyle w:val="itemizao"/>
        <w:rPr>
          <w:rFonts w:eastAsia="Arial"/>
        </w:rPr>
      </w:pPr>
      <w:r w:rsidRPr="3B0BED03">
        <w:rPr>
          <w:rFonts w:eastAsia="Arial"/>
        </w:rPr>
        <w:t xml:space="preserve">Comparar as alternativas de tratamento local dos esgotos (na bacia), ou centralizado (fora da bacia, utilizando alguma estação de tratamento de esgotos em conjunto com outra área), justificando a abordagem selecionada; </w:t>
      </w:r>
    </w:p>
    <w:p w14:paraId="2DB044A7" w14:textId="5E239D90" w:rsidR="005F3D1A" w:rsidRDefault="5BC020D8" w:rsidP="005F3D1A">
      <w:pPr>
        <w:pStyle w:val="itemizao"/>
        <w:rPr>
          <w:rFonts w:eastAsia="Arial"/>
        </w:rPr>
      </w:pPr>
      <w:r w:rsidRPr="3B0BED03">
        <w:rPr>
          <w:rFonts w:eastAsia="Arial"/>
        </w:rPr>
        <w:t xml:space="preserve">Apresentar em planta o layout do sistema de esgotamento sanitário, com indicação do traçado dos interceptores principais e da localização da(s) estação(ões) de tratamento de esgotos; </w:t>
      </w:r>
    </w:p>
    <w:p w14:paraId="5E468346" w14:textId="6A9CC6C7" w:rsidR="005F3D1A" w:rsidRDefault="5BC020D8" w:rsidP="005F3D1A">
      <w:pPr>
        <w:pStyle w:val="itemizao"/>
        <w:rPr>
          <w:rFonts w:eastAsia="Arial"/>
        </w:rPr>
      </w:pPr>
      <w:r w:rsidRPr="3B0BED03">
        <w:rPr>
          <w:rFonts w:eastAsia="Arial"/>
        </w:rPr>
        <w:t xml:space="preserve">Apresentar memorial de cálculo, quando pertinente; e </w:t>
      </w:r>
    </w:p>
    <w:p w14:paraId="5226EEA4" w14:textId="7FD25451" w:rsidR="005F3D1A" w:rsidRDefault="5BC020D8" w:rsidP="005F3D1A">
      <w:pPr>
        <w:pStyle w:val="itemizao"/>
        <w:rPr>
          <w:rFonts w:eastAsia="Arial"/>
        </w:rPr>
      </w:pPr>
      <w:r w:rsidRPr="3B0BED03">
        <w:rPr>
          <w:rFonts w:eastAsia="Arial"/>
        </w:rPr>
        <w:t xml:space="preserve">Prever eventos de emergência e contingência. </w:t>
      </w:r>
    </w:p>
    <w:p w14:paraId="3A9DFE18" w14:textId="42F9A801" w:rsidR="005F3D1A" w:rsidRDefault="005F3D1A" w:rsidP="3B0BED03">
      <w:pPr>
        <w:rPr>
          <w:rFonts w:eastAsia="Arial"/>
        </w:rPr>
      </w:pPr>
    </w:p>
    <w:p w14:paraId="10DA84BF" w14:textId="4C908385" w:rsidR="003E1332" w:rsidRDefault="07374910" w:rsidP="3497C275">
      <w:pPr>
        <w:pStyle w:val="Ttulo4"/>
        <w:spacing w:before="120" w:after="240"/>
        <w:rPr>
          <w:rFonts w:eastAsia="Arial"/>
          <w:b/>
          <w:bCs w:val="0"/>
        </w:rPr>
      </w:pPr>
      <w:r w:rsidRPr="3B0BED03">
        <w:rPr>
          <w:rFonts w:eastAsia="Arial"/>
          <w:bCs w:val="0"/>
        </w:rPr>
        <w:lastRenderedPageBreak/>
        <w:t>Prognóstico – Infraestrutura de Serviços de Limpeza Urbana e Manejo de Resíduos Sólidos</w:t>
      </w:r>
    </w:p>
    <w:p w14:paraId="28A703D6" w14:textId="5DC27FBF" w:rsidR="003E1332" w:rsidRDefault="003E1332" w:rsidP="3B0BED03">
      <w:pPr>
        <w:rPr>
          <w:rFonts w:eastAsia="Arial"/>
        </w:rPr>
      </w:pPr>
      <w:r w:rsidRPr="3B0BED03">
        <w:rPr>
          <w:rFonts w:eastAsia="Arial"/>
        </w:rPr>
        <w:t xml:space="preserve">O prognóstico do sistema de resíduos sólidos deverá abordar, no mínimo, os seguintes aspectos: </w:t>
      </w:r>
    </w:p>
    <w:p w14:paraId="2A4AE74F" w14:textId="19EDF3B7" w:rsidR="003E1332" w:rsidRDefault="003E1332" w:rsidP="004619AB">
      <w:pPr>
        <w:pStyle w:val="itemizao"/>
        <w:numPr>
          <w:ilvl w:val="0"/>
          <w:numId w:val="34"/>
        </w:numPr>
        <w:rPr>
          <w:rFonts w:eastAsia="Arial"/>
        </w:rPr>
      </w:pPr>
      <w:r w:rsidRPr="3B0BED03">
        <w:rPr>
          <w:rFonts w:eastAsia="Arial"/>
        </w:rPr>
        <w:t xml:space="preserve">Estimar a produção de lixo e percentuais de atendimento pelo sistema de limpeza urbana, com base nos resultados dos estudos demográficos; </w:t>
      </w:r>
    </w:p>
    <w:p w14:paraId="16988EE1" w14:textId="0EDA042C" w:rsidR="003E1332" w:rsidRDefault="07374910" w:rsidP="003E1332">
      <w:pPr>
        <w:pStyle w:val="itemizao"/>
        <w:rPr>
          <w:rFonts w:eastAsia="Arial"/>
        </w:rPr>
      </w:pPr>
      <w:r w:rsidRPr="3B0BED03">
        <w:rPr>
          <w:rFonts w:eastAsia="Arial"/>
        </w:rPr>
        <w:t xml:space="preserve">Elaborar planilha com estimativas anuais dos volumes de produção de resíduos sólidos classificados em (I) total, (II) reciclado, (III) compostado e (IV) aterrado, plotando os valores em gráficos; </w:t>
      </w:r>
    </w:p>
    <w:p w14:paraId="75AE04A8" w14:textId="49061118" w:rsidR="003E1332" w:rsidRDefault="07374910" w:rsidP="003E1332">
      <w:pPr>
        <w:pStyle w:val="itemizao"/>
        <w:rPr>
          <w:rFonts w:eastAsia="Arial"/>
        </w:rPr>
      </w:pPr>
      <w:r w:rsidRPr="3B0BED03">
        <w:rPr>
          <w:rFonts w:eastAsia="Arial"/>
        </w:rPr>
        <w:t xml:space="preserve">Propor formas de coleta e transporte dos resíduos, incorporando conceitos de minimização na fonte, visando o conceito de gerenciamento sustentável; </w:t>
      </w:r>
    </w:p>
    <w:p w14:paraId="2FF5A6B4" w14:textId="72AD16E8" w:rsidR="003E1332" w:rsidRDefault="07374910" w:rsidP="003E1332">
      <w:pPr>
        <w:pStyle w:val="itemizao"/>
        <w:rPr>
          <w:rFonts w:eastAsia="Arial"/>
        </w:rPr>
      </w:pPr>
      <w:r w:rsidRPr="3B0BED03">
        <w:rPr>
          <w:rFonts w:eastAsia="Arial"/>
        </w:rPr>
        <w:t xml:space="preserve">Estabelecer critérios para pontos de apoio ao sistema de limpeza nos diversos setores da área de planejamento (apoio à guarnição, centros de coleta voluntária, mensagens educativas para a área de planejamento em geral e para a população específica, ou seja, população vizinha a esses pontos de apoio); </w:t>
      </w:r>
    </w:p>
    <w:p w14:paraId="7E092306" w14:textId="41A582FD" w:rsidR="003E1332" w:rsidRDefault="07374910" w:rsidP="003E1332">
      <w:pPr>
        <w:pStyle w:val="itemizao"/>
        <w:rPr>
          <w:rFonts w:eastAsia="Arial"/>
        </w:rPr>
      </w:pPr>
      <w:r w:rsidRPr="3B0BED03">
        <w:rPr>
          <w:rFonts w:eastAsia="Arial"/>
        </w:rPr>
        <w:t xml:space="preserve">Estabelecer critérios de escolha da área para localização do bota-fora dos resíduos inertes (excedente de terra dos serviços de terraplenagem, entulhos etc.) gerados, tanto da fase de instalação (implantação de </w:t>
      </w:r>
      <w:r w:rsidR="00931879" w:rsidRPr="3B0BED03">
        <w:rPr>
          <w:rFonts w:eastAsia="Arial"/>
        </w:rPr>
        <w:t>infraestrutura</w:t>
      </w:r>
      <w:r w:rsidRPr="3B0BED03">
        <w:rPr>
          <w:rFonts w:eastAsia="Arial"/>
        </w:rPr>
        <w:t xml:space="preserve">), como de operação (construção de imóveis etc); </w:t>
      </w:r>
    </w:p>
    <w:p w14:paraId="3F91A301" w14:textId="4F874B29" w:rsidR="003E1332" w:rsidRDefault="07374910" w:rsidP="003E1332">
      <w:pPr>
        <w:pStyle w:val="itemizao"/>
        <w:rPr>
          <w:rFonts w:eastAsia="Arial"/>
        </w:rPr>
      </w:pPr>
      <w:r w:rsidRPr="3B0BED03">
        <w:rPr>
          <w:rFonts w:eastAsia="Arial"/>
        </w:rPr>
        <w:t xml:space="preserve">Estipular critérios de escolha de área para disposição final (aterro sanitário) na área de planejamento ou usando aterro já existente na região. Neste último caso, calcular qual o percentual do volume diário aterrado que será representado pelo volume de resíduos gerados na área de planejamento (ano 20); </w:t>
      </w:r>
    </w:p>
    <w:p w14:paraId="512720B9" w14:textId="25F906F6" w:rsidR="003E1332" w:rsidRDefault="07374910" w:rsidP="003E1332">
      <w:pPr>
        <w:pStyle w:val="itemizao"/>
        <w:rPr>
          <w:rFonts w:eastAsia="Arial"/>
        </w:rPr>
      </w:pPr>
      <w:r w:rsidRPr="3B0BED03">
        <w:rPr>
          <w:rFonts w:eastAsia="Arial"/>
        </w:rPr>
        <w:t xml:space="preserve">Elaborar planta de situação do(s) destino(s) final(is) dos resíduos sólidos, sobre mapa básico em escala adequada, e indicar o itinerário entre o setor da área de planejamento escolhido e um dos destinos finais ou o destino final, conforme o caso; e </w:t>
      </w:r>
    </w:p>
    <w:p w14:paraId="651F3E5C" w14:textId="7F95A731" w:rsidR="003E1332" w:rsidRDefault="07374910" w:rsidP="003E1332">
      <w:pPr>
        <w:pStyle w:val="itemizao"/>
        <w:rPr>
          <w:rFonts w:eastAsia="Arial"/>
        </w:rPr>
      </w:pPr>
      <w:r w:rsidRPr="3B0BED03">
        <w:rPr>
          <w:rFonts w:eastAsia="Arial"/>
        </w:rPr>
        <w:t>Prever eventos de emergência e contingência.</w:t>
      </w:r>
    </w:p>
    <w:p w14:paraId="4491E974" w14:textId="7645A367" w:rsidR="003E1332" w:rsidRDefault="003E1332" w:rsidP="3B0BED03">
      <w:pPr>
        <w:rPr>
          <w:rFonts w:eastAsia="Arial"/>
        </w:rPr>
      </w:pPr>
      <w:r w:rsidRPr="3B0BED03">
        <w:rPr>
          <w:rFonts w:eastAsia="Arial"/>
          <w:b/>
          <w:bCs/>
        </w:rPr>
        <w:t>NOTA</w:t>
      </w:r>
      <w:r w:rsidR="00BB605C" w:rsidRPr="3B0BED03">
        <w:rPr>
          <w:rFonts w:eastAsia="Arial"/>
          <w:b/>
          <w:bCs/>
        </w:rPr>
        <w:t xml:space="preserve">: </w:t>
      </w:r>
      <w:r w:rsidRPr="3B0BED03">
        <w:rPr>
          <w:rFonts w:eastAsia="Arial"/>
        </w:rPr>
        <w:t>Consolidar o prognóstico de resíduos sólidos em atendimento à Lei 12.305/2010.</w:t>
      </w:r>
    </w:p>
    <w:p w14:paraId="27B315D1" w14:textId="689AB035" w:rsidR="003E1332" w:rsidRDefault="003E1332" w:rsidP="3B0BED03">
      <w:pPr>
        <w:rPr>
          <w:rFonts w:eastAsia="Arial"/>
        </w:rPr>
      </w:pPr>
    </w:p>
    <w:p w14:paraId="0717BE0E" w14:textId="19DDAA10" w:rsidR="5BC020D8" w:rsidRDefault="5BC020D8" w:rsidP="3497C275">
      <w:pPr>
        <w:pStyle w:val="Ttulo4"/>
        <w:tabs>
          <w:tab w:val="num" w:pos="864"/>
        </w:tabs>
        <w:spacing w:before="120" w:after="240"/>
        <w:rPr>
          <w:rFonts w:eastAsia="Arial"/>
          <w:b/>
          <w:bCs w:val="0"/>
        </w:rPr>
      </w:pPr>
      <w:r w:rsidRPr="3B0BED03">
        <w:rPr>
          <w:rFonts w:eastAsia="Arial"/>
          <w:bCs w:val="0"/>
        </w:rPr>
        <w:t xml:space="preserve">Prognóstico – Infraestrutura de </w:t>
      </w:r>
      <w:r w:rsidR="07374910" w:rsidRPr="3B0BED03">
        <w:rPr>
          <w:rFonts w:eastAsia="Arial"/>
          <w:bCs w:val="0"/>
        </w:rPr>
        <w:t xml:space="preserve">Serviço de Drenagem e Manejo de </w:t>
      </w:r>
      <w:r w:rsidRPr="3B0BED03">
        <w:rPr>
          <w:rFonts w:eastAsia="Arial"/>
          <w:bCs w:val="0"/>
        </w:rPr>
        <w:t>Água</w:t>
      </w:r>
      <w:r w:rsidR="07374910" w:rsidRPr="3B0BED03">
        <w:rPr>
          <w:rFonts w:eastAsia="Arial"/>
          <w:bCs w:val="0"/>
        </w:rPr>
        <w:t>s</w:t>
      </w:r>
      <w:r w:rsidRPr="3B0BED03">
        <w:rPr>
          <w:rFonts w:eastAsia="Arial"/>
          <w:bCs w:val="0"/>
        </w:rPr>
        <w:t xml:space="preserve"> Pluviais</w:t>
      </w:r>
      <w:r w:rsidR="07374910" w:rsidRPr="3B0BED03">
        <w:rPr>
          <w:rFonts w:eastAsia="Arial"/>
          <w:bCs w:val="0"/>
        </w:rPr>
        <w:t xml:space="preserve"> Urbanas</w:t>
      </w:r>
    </w:p>
    <w:p w14:paraId="6446856A" w14:textId="21E83AF7" w:rsidR="005F3D1A" w:rsidRDefault="005F3D1A" w:rsidP="3B0BED03">
      <w:pPr>
        <w:rPr>
          <w:rFonts w:eastAsia="Arial"/>
        </w:rPr>
      </w:pPr>
      <w:r w:rsidRPr="3B0BED03">
        <w:rPr>
          <w:rFonts w:eastAsia="Arial"/>
        </w:rPr>
        <w:t>O prognóstico do sistema de drenagem de águas pluviais deverá abordar, no mínimo, os seguintes aspectos:</w:t>
      </w:r>
    </w:p>
    <w:p w14:paraId="00791DC3" w14:textId="5AA7229B" w:rsidR="005F3D1A" w:rsidRDefault="005F3D1A" w:rsidP="004619AB">
      <w:pPr>
        <w:pStyle w:val="itemizao"/>
        <w:numPr>
          <w:ilvl w:val="0"/>
          <w:numId w:val="33"/>
        </w:numPr>
        <w:rPr>
          <w:rFonts w:eastAsia="Arial"/>
        </w:rPr>
      </w:pPr>
      <w:r w:rsidRPr="3B0BED03">
        <w:rPr>
          <w:rFonts w:eastAsia="Arial"/>
        </w:rPr>
        <w:t xml:space="preserve">Estabelecer diretrizes para o controle de escoamentos na fonte, adotando-se soluções que favoreçam o armazenamento, a infiltração e a percolação, ou a jusante, adotando-se bacias de detenção – ter em consideração as características topográficas locais e listar as soluções de controle que melhor se adaptariam; </w:t>
      </w:r>
    </w:p>
    <w:p w14:paraId="417764AF" w14:textId="428D6D10" w:rsidR="005F3D1A" w:rsidRDefault="5BC020D8" w:rsidP="005F3D1A">
      <w:pPr>
        <w:pStyle w:val="itemizao"/>
        <w:rPr>
          <w:rFonts w:eastAsia="Arial"/>
        </w:rPr>
      </w:pPr>
      <w:r w:rsidRPr="3B0BED03">
        <w:rPr>
          <w:rFonts w:eastAsia="Arial"/>
        </w:rPr>
        <w:t xml:space="preserve">Estabelecer diretrizes para o tratamento de fundos de vale; </w:t>
      </w:r>
    </w:p>
    <w:p w14:paraId="1C5E52D0" w14:textId="36A74925" w:rsidR="005F3D1A" w:rsidRDefault="5BC020D8" w:rsidP="005F3D1A">
      <w:pPr>
        <w:pStyle w:val="itemizao"/>
        <w:rPr>
          <w:rFonts w:eastAsia="Arial"/>
        </w:rPr>
      </w:pPr>
      <w:r w:rsidRPr="3B0BED03">
        <w:rPr>
          <w:rFonts w:eastAsia="Arial"/>
        </w:rPr>
        <w:lastRenderedPageBreak/>
        <w:t xml:space="preserve">Indicar, no mapa básico, o traçado das principais avenidas sanitárias, com especificação da solução adotada para o tratamento de fundo de vale; </w:t>
      </w:r>
    </w:p>
    <w:p w14:paraId="699BAE35" w14:textId="0D71B8CA" w:rsidR="005F3D1A" w:rsidRDefault="5BC020D8" w:rsidP="005F3D1A">
      <w:pPr>
        <w:pStyle w:val="itemizao"/>
        <w:rPr>
          <w:rFonts w:eastAsia="Arial"/>
        </w:rPr>
      </w:pPr>
      <w:r w:rsidRPr="3B0BED03">
        <w:rPr>
          <w:rFonts w:eastAsia="Arial"/>
        </w:rPr>
        <w:t xml:space="preserve">Elaborar proposta de medidas mitigadoras para os principais impactos identificados, em particular: </w:t>
      </w:r>
    </w:p>
    <w:p w14:paraId="14770D62" w14:textId="249346EB" w:rsidR="005F3D1A" w:rsidRDefault="5BC020D8" w:rsidP="004619AB">
      <w:pPr>
        <w:pStyle w:val="OBS"/>
        <w:numPr>
          <w:ilvl w:val="1"/>
          <w:numId w:val="52"/>
        </w:numPr>
      </w:pPr>
      <w:r w:rsidRPr="3B0BED03">
        <w:t xml:space="preserve">Medidas de controle para reduzir o assoreamento de cursos d’água e de bacias de detenção, eventualmente propostas pelos membros do grupo de trabalho; </w:t>
      </w:r>
    </w:p>
    <w:p w14:paraId="3649322F" w14:textId="44EEEB03" w:rsidR="005F3D1A" w:rsidRDefault="5BC020D8" w:rsidP="004619AB">
      <w:pPr>
        <w:pStyle w:val="OBS"/>
        <w:numPr>
          <w:ilvl w:val="1"/>
          <w:numId w:val="52"/>
        </w:numPr>
      </w:pPr>
      <w:r w:rsidRPr="3B0BED03">
        <w:t xml:space="preserve">Medidas de controle para reduzir o lançamento de resíduos sólidos nos corpos d’água. </w:t>
      </w:r>
    </w:p>
    <w:p w14:paraId="3116F6CA" w14:textId="40E3F550" w:rsidR="005F3D1A" w:rsidRDefault="5BC020D8" w:rsidP="005F3D1A">
      <w:pPr>
        <w:pStyle w:val="itemizao"/>
        <w:rPr>
          <w:rFonts w:eastAsia="Arial"/>
        </w:rPr>
      </w:pPr>
      <w:r w:rsidRPr="3B0BED03">
        <w:rPr>
          <w:rFonts w:eastAsia="Arial"/>
        </w:rPr>
        <w:t xml:space="preserve">Prever eventos de emergência e contingência. </w:t>
      </w:r>
    </w:p>
    <w:p w14:paraId="66B5BE03" w14:textId="0446DDD3" w:rsidR="005F3D1A" w:rsidRPr="005F3D1A" w:rsidRDefault="005F3D1A" w:rsidP="3B0BED03">
      <w:pPr>
        <w:rPr>
          <w:rFonts w:eastAsia="Arial"/>
        </w:rPr>
      </w:pPr>
    </w:p>
    <w:p w14:paraId="51028F0E" w14:textId="1EED499C" w:rsidR="00997067" w:rsidRDefault="645FEB15" w:rsidP="3497C275">
      <w:pPr>
        <w:pStyle w:val="Ttulo3"/>
        <w:spacing w:before="120" w:after="240"/>
        <w:rPr>
          <w:rFonts w:eastAsia="Arial" w:cs="Arial"/>
        </w:rPr>
      </w:pPr>
      <w:r w:rsidRPr="3B0BED03">
        <w:rPr>
          <w:rFonts w:eastAsia="Arial" w:cs="Arial"/>
        </w:rPr>
        <w:t>Programas, Projetos e Ações</w:t>
      </w:r>
    </w:p>
    <w:p w14:paraId="0F5A52BF" w14:textId="60941A01" w:rsidR="00997067" w:rsidRDefault="00997067" w:rsidP="3B0BED03">
      <w:pPr>
        <w:rPr>
          <w:rFonts w:eastAsia="Arial"/>
        </w:rPr>
      </w:pPr>
      <w:r w:rsidRPr="3B0BED03">
        <w:rPr>
          <w:rFonts w:eastAsia="Arial"/>
        </w:rPr>
        <w:t>Os programas, projetos e ações necessárias para atingir os objetivos e metas devem ser compatíveis com os respectivos planos plurianuais e com outros planos governamentais correlatos, identificando possíveis fontes de financiamento e as formas de acompanhamento e avaliação e de integração entre si e com outros programa e projetos de setores afins.</w:t>
      </w:r>
    </w:p>
    <w:p w14:paraId="17252602" w14:textId="08E80208" w:rsidR="00997067" w:rsidRDefault="00997067" w:rsidP="3B0BED03">
      <w:pPr>
        <w:rPr>
          <w:rFonts w:eastAsia="Arial"/>
        </w:rPr>
      </w:pPr>
      <w:r w:rsidRPr="3B0BED03">
        <w:rPr>
          <w:rFonts w:eastAsia="Arial"/>
        </w:rPr>
        <w:t>Deverão ser apresentadas medidas alternativas para os serviços do setor e modelos de gestão que permitam orientar o processo de planejamento do saneamento básico no sentido de se encontrarem soluções que compatibilizem o crescimento econômico, a sustentabilidade ambiental e a equidade social nos municípios.</w:t>
      </w:r>
    </w:p>
    <w:p w14:paraId="072FCC2F" w14:textId="1AC8C839" w:rsidR="00997067" w:rsidRDefault="00997067" w:rsidP="3B0BED03">
      <w:pPr>
        <w:rPr>
          <w:rFonts w:eastAsia="Arial"/>
        </w:rPr>
      </w:pPr>
      <w:r w:rsidRPr="3B0BED03">
        <w:rPr>
          <w:rFonts w:eastAsia="Arial"/>
        </w:rPr>
        <w:t>Deve também integrar essa Etapa, quando necessário, a programação de investimentos que contemple ações integradas e ações relativas a cada um dos serviços, com a estimativa de valores, cronograma das aplicações, fontes de recursos, dentro da perspectiva de universalização do atendimento, com nível de detalhes diferenciados para cada etapa.</w:t>
      </w:r>
    </w:p>
    <w:p w14:paraId="4FB8D60E" w14:textId="34AD0538" w:rsidR="00997067" w:rsidRDefault="00997067" w:rsidP="3B0BED03">
      <w:pPr>
        <w:rPr>
          <w:rFonts w:eastAsia="Arial"/>
        </w:rPr>
      </w:pPr>
      <w:r w:rsidRPr="3B0BED03">
        <w:rPr>
          <w:rFonts w:eastAsia="Arial"/>
        </w:rPr>
        <w:t xml:space="preserve">Essas alternativas deverão ser discutidas e pactuadas a partir de reuniões, seminários, conferências nas comunidades, levando em consideração </w:t>
      </w:r>
      <w:r w:rsidR="00566760" w:rsidRPr="3B0BED03">
        <w:rPr>
          <w:rFonts w:eastAsia="Arial"/>
        </w:rPr>
        <w:t>critérios definidos</w:t>
      </w:r>
      <w:r w:rsidRPr="3B0BED03">
        <w:rPr>
          <w:rFonts w:eastAsia="Arial"/>
        </w:rPr>
        <w:t xml:space="preserve"> previamente. As conclusões obtidas permitirão hierarquizar as medidas para o alcance do cenário de referência de acordo com os anseios da população e análise custo-efetividade ou </w:t>
      </w:r>
      <w:r w:rsidR="00566760" w:rsidRPr="3B0BED03">
        <w:rPr>
          <w:rFonts w:eastAsia="Arial"/>
        </w:rPr>
        <w:t>custo-benefício</w:t>
      </w:r>
      <w:r w:rsidRPr="3B0BED03">
        <w:rPr>
          <w:rFonts w:eastAsia="Arial"/>
        </w:rPr>
        <w:t>.</w:t>
      </w:r>
    </w:p>
    <w:p w14:paraId="507B806A" w14:textId="480CAE59" w:rsidR="00997067" w:rsidRPr="007D2D5D" w:rsidRDefault="00997067" w:rsidP="3B0BED03">
      <w:pPr>
        <w:rPr>
          <w:rFonts w:eastAsia="Arial"/>
        </w:rPr>
      </w:pPr>
      <w:r w:rsidRPr="3B0BED03">
        <w:rPr>
          <w:rFonts w:eastAsia="Arial"/>
        </w:rPr>
        <w:t>Devem ser estabelecidas as metas de investimentos e indicadores de desempenho e mecanismos de aferição de resultados, conforme novo marco legal do saneamento, Lei 14.026/2020.</w:t>
      </w:r>
    </w:p>
    <w:p w14:paraId="00F8ACA9" w14:textId="5A33C039" w:rsidR="00997067" w:rsidRDefault="00997067" w:rsidP="3B0BED03">
      <w:pPr>
        <w:rPr>
          <w:rFonts w:eastAsia="Arial"/>
        </w:rPr>
      </w:pPr>
      <w:r w:rsidRPr="3B0BED03">
        <w:rPr>
          <w:rFonts w:eastAsia="Arial"/>
        </w:rPr>
        <w:t>Devem ser sugeridas metas progressivas e graduais de expansão dos serviços, de redução progressiva e controle de perdas na distribuição de água tratada, de qualidade, de eficiência e de uso racional da água, da energia e de outros recursos naturais, em conformidade com os serviços a serem prestados.</w:t>
      </w:r>
    </w:p>
    <w:p w14:paraId="757045F0" w14:textId="0E6226A6" w:rsidR="005C5760" w:rsidRDefault="005C5760" w:rsidP="3B0BED03">
      <w:pPr>
        <w:rPr>
          <w:rFonts w:eastAsia="Arial"/>
        </w:rPr>
      </w:pPr>
    </w:p>
    <w:p w14:paraId="589B0822" w14:textId="26062FBC" w:rsidR="00997067" w:rsidRDefault="645FEB15" w:rsidP="3497C275">
      <w:pPr>
        <w:pStyle w:val="Ttulo4"/>
        <w:spacing w:before="120" w:after="240"/>
        <w:rPr>
          <w:rFonts w:eastAsia="Arial"/>
          <w:b/>
          <w:bCs w:val="0"/>
        </w:rPr>
      </w:pPr>
      <w:r w:rsidRPr="3B0BED03">
        <w:rPr>
          <w:rFonts w:eastAsia="Arial"/>
          <w:bCs w:val="0"/>
        </w:rPr>
        <w:t>Programação de Ações Imediatas</w:t>
      </w:r>
    </w:p>
    <w:p w14:paraId="4482C72B" w14:textId="541B5E3E" w:rsidR="005C5760" w:rsidRDefault="00997067" w:rsidP="3B0BED03">
      <w:pPr>
        <w:rPr>
          <w:rFonts w:eastAsia="Arial"/>
        </w:rPr>
      </w:pPr>
      <w:r w:rsidRPr="3B0BED03">
        <w:rPr>
          <w:rFonts w:eastAsia="Arial"/>
        </w:rPr>
        <w:t xml:space="preserve">Este deve ser o instrumento de ligação entre as demandas de serviços e ações existentes nas administrações municipais e o PMSB. Todos os projetos e estudos existentes para minimizar os problemas de saneamento básico do município deverão ser identificados, </w:t>
      </w:r>
      <w:r w:rsidRPr="3B0BED03">
        <w:rPr>
          <w:rFonts w:eastAsia="Arial"/>
        </w:rPr>
        <w:lastRenderedPageBreak/>
        <w:t xml:space="preserve">compilados e avaliados, segundo a sua pertinência e aderência aos objetivos e princípios do PMSB, já na etapa de Diagnóstico. </w:t>
      </w:r>
    </w:p>
    <w:p w14:paraId="1D3291AF" w14:textId="38FB4ABD" w:rsidR="005C5760" w:rsidRPr="005C5760" w:rsidRDefault="005C5760" w:rsidP="3B0BED03">
      <w:pPr>
        <w:rPr>
          <w:rFonts w:eastAsia="Arial"/>
        </w:rPr>
      </w:pPr>
    </w:p>
    <w:p w14:paraId="02AAD01C" w14:textId="05640B1C" w:rsidR="645FEB15" w:rsidRDefault="645FEB15" w:rsidP="3497C275">
      <w:pPr>
        <w:pStyle w:val="Ttulo4"/>
        <w:spacing w:before="120" w:after="240"/>
        <w:rPr>
          <w:rFonts w:eastAsia="Arial"/>
          <w:b/>
          <w:bCs w:val="0"/>
        </w:rPr>
      </w:pPr>
      <w:r w:rsidRPr="3B0BED03">
        <w:rPr>
          <w:rFonts w:eastAsia="Arial"/>
          <w:bCs w:val="0"/>
        </w:rPr>
        <w:t xml:space="preserve">Programação de </w:t>
      </w:r>
      <w:r w:rsidRPr="3B0BED03">
        <w:rPr>
          <w:rStyle w:val="Ttulo4Char"/>
          <w:rFonts w:eastAsia="Arial"/>
        </w:rPr>
        <w:t>Ações</w:t>
      </w:r>
      <w:r w:rsidRPr="3B0BED03">
        <w:rPr>
          <w:rFonts w:eastAsia="Arial"/>
          <w:bCs w:val="0"/>
        </w:rPr>
        <w:t xml:space="preserve"> do PMSB</w:t>
      </w:r>
    </w:p>
    <w:p w14:paraId="74FEC0EE" w14:textId="0E819C1A" w:rsidR="00997067" w:rsidRDefault="00997067" w:rsidP="3B0BED03">
      <w:pPr>
        <w:rPr>
          <w:rFonts w:eastAsia="Arial"/>
        </w:rPr>
      </w:pPr>
      <w:r w:rsidRPr="3B0BED03">
        <w:rPr>
          <w:rFonts w:eastAsia="Arial"/>
        </w:rPr>
        <w:t>Conteúdo mínimo:</w:t>
      </w:r>
    </w:p>
    <w:p w14:paraId="6C3C5B13" w14:textId="40345804" w:rsidR="00997067" w:rsidRDefault="00997067" w:rsidP="004619AB">
      <w:pPr>
        <w:pStyle w:val="itemizao"/>
        <w:numPr>
          <w:ilvl w:val="0"/>
          <w:numId w:val="35"/>
        </w:numPr>
        <w:rPr>
          <w:rFonts w:eastAsia="Arial"/>
        </w:rPr>
      </w:pPr>
      <w:r w:rsidRPr="3B0BED03">
        <w:rPr>
          <w:rFonts w:eastAsia="Arial"/>
        </w:rPr>
        <w:t xml:space="preserve">Definição dos programas, projetos e ações com estimativas de custos, baseadas nos resultados dos estudos "Prognósticos e Alternativas" que </w:t>
      </w:r>
      <w:r w:rsidR="00931879" w:rsidRPr="3B0BED03">
        <w:rPr>
          <w:rFonts w:eastAsia="Arial"/>
        </w:rPr>
        <w:t>deem</w:t>
      </w:r>
      <w:r w:rsidRPr="3B0BED03">
        <w:rPr>
          <w:rFonts w:eastAsia="Arial"/>
        </w:rPr>
        <w:t xml:space="preserve"> solução de continuidade e consequência às ações formuladas;</w:t>
      </w:r>
    </w:p>
    <w:p w14:paraId="627EE867" w14:textId="41AEDE5B" w:rsidR="00997067" w:rsidRDefault="645FEB15" w:rsidP="00997067">
      <w:pPr>
        <w:pStyle w:val="itemizao"/>
        <w:rPr>
          <w:rFonts w:eastAsia="Arial"/>
        </w:rPr>
      </w:pPr>
      <w:r w:rsidRPr="3B0BED03">
        <w:rPr>
          <w:rFonts w:eastAsia="Arial"/>
        </w:rPr>
        <w:t>Estabelecimento de objetivos e metas de longo alcance (8 a 20 anos), de médio (4 a 8 anos) e curto (1 a 4 anos) prazos, de modo a projetar estados progressivos de melhoria de acesso e qualidade da prestação dos serviços de saneamento básico, e que estejam em consonância com as Metas e Prazos do Plano de Bacias vigente;</w:t>
      </w:r>
    </w:p>
    <w:p w14:paraId="39A6A50A" w14:textId="09B38E5F" w:rsidR="00997067" w:rsidRDefault="645FEB15" w:rsidP="00997067">
      <w:pPr>
        <w:pStyle w:val="itemizao"/>
        <w:rPr>
          <w:rFonts w:eastAsia="Arial"/>
        </w:rPr>
      </w:pPr>
      <w:r w:rsidRPr="3B0BED03">
        <w:rPr>
          <w:rFonts w:eastAsia="Arial"/>
        </w:rPr>
        <w:t>Hierarquização e priorização dos programas, projetos e ações e seus respectivos investimentos, compatibilizados com o orçamento e as metas estabelecidas;</w:t>
      </w:r>
    </w:p>
    <w:p w14:paraId="49164082" w14:textId="5448CBDF" w:rsidR="00997067" w:rsidRDefault="645FEB15" w:rsidP="00997067">
      <w:pPr>
        <w:pStyle w:val="itemizao"/>
        <w:rPr>
          <w:rFonts w:eastAsia="Arial"/>
        </w:rPr>
      </w:pPr>
      <w:r w:rsidRPr="3B0BED03">
        <w:rPr>
          <w:rFonts w:eastAsia="Arial"/>
        </w:rPr>
        <w:t>Formulação de mecanismos e procedimentos para a avaliação sistemática da eficácia, eficiência e efetividade das ações programadas e para a prestação de assistência técnica e gerencial em saneamento básico ao município, pelos órgãos regionais (se existirem) e entidades estaduais e federais;</w:t>
      </w:r>
    </w:p>
    <w:p w14:paraId="75B586D4" w14:textId="3C846C8D" w:rsidR="00997067" w:rsidRDefault="645FEB15" w:rsidP="00997067">
      <w:pPr>
        <w:pStyle w:val="itemizao"/>
        <w:rPr>
          <w:rFonts w:eastAsia="Arial"/>
        </w:rPr>
      </w:pPr>
      <w:r w:rsidRPr="3B0BED03">
        <w:rPr>
          <w:rFonts w:eastAsia="Arial"/>
        </w:rPr>
        <w:t>Apresentação da proposta das Metas por Cenários.</w:t>
      </w:r>
    </w:p>
    <w:p w14:paraId="5002576B" w14:textId="3F4543CD" w:rsidR="00997067" w:rsidRDefault="00997067" w:rsidP="3B0BED03">
      <w:pPr>
        <w:rPr>
          <w:rFonts w:eastAsia="Arial"/>
        </w:rPr>
      </w:pPr>
    </w:p>
    <w:p w14:paraId="04E08D00" w14:textId="3C85E9D9" w:rsidR="00997067" w:rsidRDefault="00997067" w:rsidP="3B0BED03">
      <w:pPr>
        <w:rPr>
          <w:rFonts w:eastAsia="Arial"/>
        </w:rPr>
      </w:pPr>
      <w:r w:rsidRPr="3B0BED03">
        <w:rPr>
          <w:rFonts w:eastAsia="Arial"/>
        </w:rPr>
        <w:t>Os Programas, Projetos e Ações devem contemplar as seguintes temáticas:</w:t>
      </w:r>
    </w:p>
    <w:p w14:paraId="358DE668" w14:textId="55A81CFC" w:rsidR="00997067" w:rsidRDefault="645FEB15" w:rsidP="009369ED">
      <w:pPr>
        <w:pStyle w:val="OBS"/>
      </w:pPr>
      <w:r w:rsidRPr="3B0BED03">
        <w:t>Promoção do direito à cidade;</w:t>
      </w:r>
    </w:p>
    <w:p w14:paraId="1FCD0078" w14:textId="454DC068" w:rsidR="00997067" w:rsidRDefault="645FEB15" w:rsidP="009369ED">
      <w:pPr>
        <w:pStyle w:val="OBS"/>
      </w:pPr>
      <w:r w:rsidRPr="3B0BED03">
        <w:t>Promoção da saúde e a qualidade de vida;</w:t>
      </w:r>
    </w:p>
    <w:p w14:paraId="1697C986" w14:textId="3F2EA7E1" w:rsidR="00997067" w:rsidRDefault="645FEB15" w:rsidP="009369ED">
      <w:pPr>
        <w:pStyle w:val="OBS"/>
      </w:pPr>
      <w:r w:rsidRPr="3B0BED03">
        <w:t>Promoção da sustentabilidade ambiental; e</w:t>
      </w:r>
    </w:p>
    <w:p w14:paraId="581AC98F" w14:textId="0BDE7BAA" w:rsidR="00997067" w:rsidRDefault="645FEB15" w:rsidP="009369ED">
      <w:pPr>
        <w:pStyle w:val="OBS"/>
      </w:pPr>
      <w:r w:rsidRPr="3B0BED03">
        <w:t>Melhoria do gerenciamento e da prestação dos serviços.</w:t>
      </w:r>
    </w:p>
    <w:p w14:paraId="16B34F6A" w14:textId="713AD7BC" w:rsidR="00997067" w:rsidRDefault="00997067" w:rsidP="3B0BED03">
      <w:pPr>
        <w:rPr>
          <w:rFonts w:eastAsia="Arial"/>
        </w:rPr>
      </w:pPr>
    </w:p>
    <w:p w14:paraId="77FA4E86" w14:textId="55E6F2B1" w:rsidR="00997067" w:rsidRDefault="00997067" w:rsidP="3B0BED03">
      <w:pPr>
        <w:rPr>
          <w:rFonts w:eastAsia="Arial"/>
        </w:rPr>
      </w:pPr>
      <w:r w:rsidRPr="3B0BED03">
        <w:rPr>
          <w:rFonts w:eastAsia="Arial"/>
        </w:rPr>
        <w:t>Elaboração dos Cenários de Evolução:</w:t>
      </w:r>
    </w:p>
    <w:p w14:paraId="119882A5" w14:textId="54454476" w:rsidR="00997067" w:rsidRDefault="00997067" w:rsidP="3B0BED03">
      <w:pPr>
        <w:rPr>
          <w:rFonts w:eastAsia="Arial"/>
        </w:rPr>
      </w:pPr>
      <w:r w:rsidRPr="3B0BED03">
        <w:rPr>
          <w:rFonts w:eastAsia="Arial"/>
        </w:rPr>
        <w:t>Os cenários da evolução dos sistemas de saneamento do município serão construídos para um horizonte de tempo de 20 anos com base nos seguintes elementos:</w:t>
      </w:r>
    </w:p>
    <w:p w14:paraId="22D8B787" w14:textId="077B9821" w:rsidR="00997067" w:rsidRDefault="00997067" w:rsidP="004619AB">
      <w:pPr>
        <w:pStyle w:val="itemizao"/>
        <w:numPr>
          <w:ilvl w:val="0"/>
          <w:numId w:val="36"/>
        </w:numPr>
        <w:rPr>
          <w:rFonts w:eastAsia="Arial"/>
        </w:rPr>
      </w:pPr>
      <w:r w:rsidRPr="3B0BED03">
        <w:rPr>
          <w:rFonts w:eastAsia="Arial"/>
        </w:rPr>
        <w:t>Diagnósticos da situação atual do saneamento básico;</w:t>
      </w:r>
    </w:p>
    <w:p w14:paraId="6F0589BC" w14:textId="225CBACB" w:rsidR="00997067" w:rsidRDefault="645FEB15" w:rsidP="00997067">
      <w:pPr>
        <w:pStyle w:val="itemizao"/>
        <w:rPr>
          <w:rFonts w:eastAsia="Arial"/>
        </w:rPr>
      </w:pPr>
      <w:r w:rsidRPr="3B0BED03">
        <w:rPr>
          <w:rFonts w:eastAsia="Arial"/>
        </w:rPr>
        <w:t>Prognóstico das tendências de desenvolvimento socioeconômico, que deverão considerar os seguintes aspectos: a) população (demografia); b) habitação (moradia); sistema territorial urbano; d) desenvolvimento econômico (turismo, comércio, serviços, indústria).</w:t>
      </w:r>
    </w:p>
    <w:p w14:paraId="4281ED61" w14:textId="59CAAB17" w:rsidR="00997067" w:rsidRDefault="00997067" w:rsidP="3B0BED03">
      <w:pPr>
        <w:rPr>
          <w:rFonts w:eastAsia="Arial"/>
        </w:rPr>
      </w:pPr>
      <w:r w:rsidRPr="3B0BED03">
        <w:rPr>
          <w:rFonts w:eastAsia="Arial"/>
        </w:rPr>
        <w:t>Com base nestes elementos e considerando outros condicionantes como ameaças e oportunidades, os cenários serão construídos configurando as seguintes situações: a tendência, a situação possível e a situação desejável.</w:t>
      </w:r>
    </w:p>
    <w:p w14:paraId="6A36F3B6" w14:textId="103FB37F" w:rsidR="00997067" w:rsidRDefault="00997067" w:rsidP="3B0BED03">
      <w:pPr>
        <w:rPr>
          <w:rFonts w:eastAsia="Arial"/>
        </w:rPr>
      </w:pPr>
      <w:r w:rsidRPr="3B0BED03">
        <w:rPr>
          <w:rFonts w:eastAsia="Arial"/>
        </w:rPr>
        <w:lastRenderedPageBreak/>
        <w:t>A metodologia a ser utilizada para a construção dos cenários deverá ser apresentada, discutida e aprovada pelo Grupo de Acompanhamento do PMSB.</w:t>
      </w:r>
    </w:p>
    <w:p w14:paraId="59252C9E" w14:textId="76D5BD11" w:rsidR="00997067" w:rsidRPr="00997067" w:rsidRDefault="00997067" w:rsidP="3B0BED03">
      <w:pPr>
        <w:rPr>
          <w:rFonts w:eastAsia="Arial"/>
        </w:rPr>
      </w:pPr>
    </w:p>
    <w:p w14:paraId="551E1C1D" w14:textId="3CD1BC92" w:rsidR="645FEB15" w:rsidRDefault="645FEB15" w:rsidP="3497C275">
      <w:pPr>
        <w:pStyle w:val="Ttulo3"/>
        <w:spacing w:before="120" w:after="240"/>
        <w:rPr>
          <w:rFonts w:eastAsia="Arial" w:cs="Arial"/>
        </w:rPr>
      </w:pPr>
      <w:r w:rsidRPr="3B0BED03">
        <w:rPr>
          <w:rFonts w:eastAsia="Arial" w:cs="Arial"/>
        </w:rPr>
        <w:t>Ações para Emergências e Contingências</w:t>
      </w:r>
    </w:p>
    <w:p w14:paraId="4A36965E" w14:textId="007F172A" w:rsidR="00997067" w:rsidRDefault="00997067" w:rsidP="3B0BED03">
      <w:pPr>
        <w:rPr>
          <w:rFonts w:eastAsia="Arial"/>
        </w:rPr>
      </w:pPr>
      <w:r w:rsidRPr="3B0BED03">
        <w:rPr>
          <w:rFonts w:eastAsia="Arial"/>
        </w:rPr>
        <w:t>O município deve prever no plano as ações para lidar com eventuais emergências ou contingências que possam interromper a prestação de serviços. Entende-se como emergencial o acontecimento perigoso, que leva a uma situação crítica, incidental ou urgente. A contingência, por sua vez, é aquilo que pode ou não suceder, a incerteza, a eventualidade.</w:t>
      </w:r>
    </w:p>
    <w:p w14:paraId="2B3364C6" w14:textId="5C612F14" w:rsidR="00997067" w:rsidRDefault="00997067" w:rsidP="3B0BED03">
      <w:pPr>
        <w:rPr>
          <w:rFonts w:eastAsia="Arial"/>
        </w:rPr>
      </w:pPr>
      <w:r w:rsidRPr="3B0BED03">
        <w:rPr>
          <w:rFonts w:eastAsia="Arial"/>
        </w:rPr>
        <w:t>Essas ações, por exemplo, poderão apontar alternativas para abastecer a população com água potável no caso de paralisação do serviço. Esse tipo de evento pode ocorrer quando há inundação excepcional, que interrompa a captação de água bruta em um manancial superficial, ou inundação da própria estação de tratamento, por exemplo.</w:t>
      </w:r>
    </w:p>
    <w:p w14:paraId="5398FF71" w14:textId="62870224" w:rsidR="00997067" w:rsidRDefault="00997067" w:rsidP="3B0BED03">
      <w:pPr>
        <w:rPr>
          <w:rFonts w:eastAsia="Arial"/>
        </w:rPr>
      </w:pPr>
      <w:r w:rsidRPr="3B0BED03">
        <w:rPr>
          <w:rFonts w:eastAsia="Arial"/>
        </w:rPr>
        <w:t>A existência de um plano para lidar compossíveis situações de emergência ou contingência que venham a surgir diminui consideravelmente o tempo de resposta às crises, garantindo mais segurança à população. Daí a importância de dedicar atenção a este plano, fazendo uma lista das possíveis situações e traçando para cada uma delas as ações que devem ser postas em prática e a rede de ajuda que se deve acionar.</w:t>
      </w:r>
    </w:p>
    <w:p w14:paraId="2F8C6EBD" w14:textId="2D372FC5" w:rsidR="00997067" w:rsidRDefault="00997067" w:rsidP="3B0BED03">
      <w:pPr>
        <w:rPr>
          <w:rFonts w:eastAsia="Arial"/>
        </w:rPr>
      </w:pPr>
      <w:r w:rsidRPr="3B0BED03">
        <w:rPr>
          <w:rFonts w:eastAsia="Arial"/>
        </w:rPr>
        <w:t>O conteúdo mínimo deve ser:</w:t>
      </w:r>
    </w:p>
    <w:p w14:paraId="095EB92B" w14:textId="11EF9979" w:rsidR="00997067" w:rsidRDefault="00997067" w:rsidP="004619AB">
      <w:pPr>
        <w:pStyle w:val="itemizao"/>
        <w:numPr>
          <w:ilvl w:val="0"/>
          <w:numId w:val="37"/>
        </w:numPr>
        <w:rPr>
          <w:rFonts w:eastAsia="Arial"/>
        </w:rPr>
      </w:pPr>
      <w:r w:rsidRPr="3B0BED03">
        <w:rPr>
          <w:rFonts w:eastAsia="Arial"/>
        </w:rPr>
        <w:t>Estabelecer planos de racionamento e atendimento a demandas temporárias;</w:t>
      </w:r>
    </w:p>
    <w:p w14:paraId="11F24CD6" w14:textId="74F564B9" w:rsidR="00997067" w:rsidRDefault="645FEB15" w:rsidP="00997067">
      <w:pPr>
        <w:pStyle w:val="itemizao"/>
        <w:rPr>
          <w:rFonts w:eastAsia="Arial"/>
        </w:rPr>
      </w:pPr>
      <w:r w:rsidRPr="3B0BED03">
        <w:rPr>
          <w:rFonts w:eastAsia="Arial"/>
        </w:rPr>
        <w:t>Estipular regras de atendimento e funcionamento operacional para situação crítica na prestação de serviços públicos de saneamento básico, inclusive com adoção de mecanismos tarifários de contingência;</w:t>
      </w:r>
    </w:p>
    <w:p w14:paraId="177A79A6" w14:textId="1F842AD4" w:rsidR="00997067" w:rsidRDefault="645FEB15" w:rsidP="00997067">
      <w:pPr>
        <w:pStyle w:val="itemizao"/>
        <w:rPr>
          <w:rFonts w:eastAsia="Arial"/>
        </w:rPr>
      </w:pPr>
      <w:r w:rsidRPr="3B0BED03">
        <w:rPr>
          <w:rFonts w:eastAsia="Arial"/>
        </w:rPr>
        <w:t>Propor diretrizes para a articulação com os Planos Locais de Risco e para a formulação dos Planos de Segurança da Água;</w:t>
      </w:r>
    </w:p>
    <w:p w14:paraId="509988DB" w14:textId="0FF06BFC" w:rsidR="00997067" w:rsidRDefault="645FEB15" w:rsidP="00997067">
      <w:pPr>
        <w:pStyle w:val="itemizao"/>
        <w:rPr>
          <w:rFonts w:eastAsia="Arial"/>
        </w:rPr>
      </w:pPr>
      <w:r w:rsidRPr="3B0BED03">
        <w:rPr>
          <w:rFonts w:eastAsia="Arial"/>
        </w:rPr>
        <w:t xml:space="preserve">Estabelecer regras de atendimento e funcionamento operacional para situações críticas na prestação de serviços, inclusive para a adoção de mecanismos tarifários de contingência; </w:t>
      </w:r>
    </w:p>
    <w:p w14:paraId="3262A97D" w14:textId="72CCBD66" w:rsidR="00997067" w:rsidRDefault="645FEB15" w:rsidP="00997067">
      <w:pPr>
        <w:pStyle w:val="itemizao"/>
        <w:rPr>
          <w:rFonts w:eastAsia="Arial"/>
        </w:rPr>
      </w:pPr>
      <w:r w:rsidRPr="3B0BED03">
        <w:rPr>
          <w:rFonts w:eastAsia="Arial"/>
        </w:rPr>
        <w:t>Prever, conforme as necessidades locais, a elaboração do Plano Municipal de Redução de Riscos.</w:t>
      </w:r>
    </w:p>
    <w:p w14:paraId="0E0CFEAC" w14:textId="338AF7BA" w:rsidR="00997067" w:rsidRPr="00997067" w:rsidRDefault="00997067" w:rsidP="3B0BED03">
      <w:pPr>
        <w:rPr>
          <w:rFonts w:eastAsia="Arial"/>
        </w:rPr>
      </w:pPr>
    </w:p>
    <w:p w14:paraId="2CAC9668" w14:textId="40F9BCCB" w:rsidR="645FEB15" w:rsidRDefault="645FEB15" w:rsidP="3497C275">
      <w:pPr>
        <w:pStyle w:val="Ttulo3"/>
        <w:spacing w:before="120" w:after="240"/>
        <w:rPr>
          <w:rFonts w:eastAsia="Arial" w:cs="Arial"/>
        </w:rPr>
      </w:pPr>
      <w:r w:rsidRPr="3B0BED03">
        <w:rPr>
          <w:rFonts w:eastAsia="Arial" w:cs="Arial"/>
        </w:rPr>
        <w:t>Mecanismos e Procedimentos para a Avaliação Sistemática da Eficiência, Eficácia e Efetividade das Ações do PMSB</w:t>
      </w:r>
    </w:p>
    <w:p w14:paraId="459ECA62" w14:textId="195FCE43" w:rsidR="00997067" w:rsidRDefault="00997067" w:rsidP="3B0BED03">
      <w:pPr>
        <w:rPr>
          <w:rFonts w:eastAsia="Arial"/>
        </w:rPr>
      </w:pPr>
      <w:r w:rsidRPr="3B0BED03">
        <w:rPr>
          <w:rFonts w:eastAsia="Arial"/>
        </w:rPr>
        <w:t>Trata-se do monitoramento e a avaliação dos objetivos e metas do PMSB e dos resultados das suas ações no acesso aos serviços.</w:t>
      </w:r>
    </w:p>
    <w:p w14:paraId="77C6E12C" w14:textId="2D07BC60" w:rsidR="00997067" w:rsidRDefault="00997067" w:rsidP="3B0BED03">
      <w:pPr>
        <w:rPr>
          <w:rFonts w:eastAsia="Arial"/>
        </w:rPr>
      </w:pPr>
      <w:r w:rsidRPr="3B0BED03">
        <w:rPr>
          <w:rFonts w:eastAsia="Arial"/>
        </w:rPr>
        <w:t>As diretrizes a serem observadas são:</w:t>
      </w:r>
    </w:p>
    <w:p w14:paraId="23B95171" w14:textId="54FA9DEA" w:rsidR="00997067" w:rsidRPr="007D2D5D" w:rsidRDefault="00997067" w:rsidP="004619AB">
      <w:pPr>
        <w:pStyle w:val="itemizao"/>
        <w:numPr>
          <w:ilvl w:val="0"/>
          <w:numId w:val="38"/>
        </w:numPr>
        <w:rPr>
          <w:rFonts w:eastAsia="Arial"/>
        </w:rPr>
      </w:pPr>
      <w:r w:rsidRPr="3B0BED03">
        <w:rPr>
          <w:rFonts w:eastAsia="Arial"/>
        </w:rPr>
        <w:t>Definição dos indicadores de desempenho para aferição dos resultados da prest</w:t>
      </w:r>
      <w:r w:rsidR="00C7772E" w:rsidRPr="3B0BED03">
        <w:rPr>
          <w:rFonts w:eastAsia="Arial"/>
        </w:rPr>
        <w:t>ação dos serviços de saneamento;</w:t>
      </w:r>
    </w:p>
    <w:p w14:paraId="17762AA7" w14:textId="22AE1A18" w:rsidR="00997067" w:rsidRDefault="645FEB15" w:rsidP="00997067">
      <w:pPr>
        <w:pStyle w:val="itemizao"/>
        <w:rPr>
          <w:rFonts w:eastAsia="Arial"/>
        </w:rPr>
      </w:pPr>
      <w:r w:rsidRPr="3B0BED03">
        <w:rPr>
          <w:rFonts w:eastAsia="Arial"/>
        </w:rPr>
        <w:t>Determinação dos valores dos indicadores e definição dos padrões e níveis de qualidade e eficiência a serem seguidos pelos prestadores de serviços;</w:t>
      </w:r>
    </w:p>
    <w:p w14:paraId="2B4F10E7" w14:textId="0CC2B4DE" w:rsidR="00997067" w:rsidRDefault="645FEB15" w:rsidP="00997067">
      <w:pPr>
        <w:pStyle w:val="itemizao"/>
        <w:rPr>
          <w:rFonts w:eastAsia="Arial"/>
        </w:rPr>
      </w:pPr>
      <w:r w:rsidRPr="3B0BED03">
        <w:rPr>
          <w:rFonts w:eastAsia="Arial"/>
        </w:rPr>
        <w:lastRenderedPageBreak/>
        <w:t>Definição dos recursos humanos, materiais, tecnológicos e administrativos necessários à execução, avaliação, fiscalização e monitoramento do P</w:t>
      </w:r>
      <w:r w:rsidR="5DAF6274" w:rsidRPr="3B0BED03">
        <w:rPr>
          <w:rFonts w:eastAsia="Arial"/>
        </w:rPr>
        <w:t>MSB</w:t>
      </w:r>
      <w:r w:rsidRPr="3B0BED03">
        <w:rPr>
          <w:rFonts w:eastAsia="Arial"/>
        </w:rPr>
        <w:t>;</w:t>
      </w:r>
    </w:p>
    <w:p w14:paraId="1348254B" w14:textId="45682FBB" w:rsidR="00997067" w:rsidRDefault="645FEB15" w:rsidP="00997067">
      <w:pPr>
        <w:pStyle w:val="itemizao"/>
        <w:rPr>
          <w:rFonts w:eastAsia="Arial"/>
        </w:rPr>
      </w:pPr>
      <w:r w:rsidRPr="3B0BED03">
        <w:rPr>
          <w:rFonts w:eastAsia="Arial"/>
        </w:rPr>
        <w:t xml:space="preserve">Mecanismos para a divulgação do </w:t>
      </w:r>
      <w:r w:rsidR="5DAF6274" w:rsidRPr="3B0BED03">
        <w:rPr>
          <w:rFonts w:eastAsia="Arial"/>
        </w:rPr>
        <w:t>PMSB</w:t>
      </w:r>
      <w:r w:rsidRPr="3B0BED03">
        <w:rPr>
          <w:rFonts w:eastAsia="Arial"/>
        </w:rPr>
        <w:t xml:space="preserve"> no município, assegurando o pleno conhecimento da população;</w:t>
      </w:r>
    </w:p>
    <w:p w14:paraId="51CB6AA3" w14:textId="0BB3AA4D" w:rsidR="00997067" w:rsidRDefault="645FEB15" w:rsidP="00997067">
      <w:pPr>
        <w:pStyle w:val="itemizao"/>
        <w:rPr>
          <w:rFonts w:eastAsia="Arial"/>
        </w:rPr>
      </w:pPr>
      <w:r w:rsidRPr="3B0BED03">
        <w:rPr>
          <w:rFonts w:eastAsia="Arial"/>
        </w:rPr>
        <w:t>Mecanismos de representação da sociedade para o acompanhamento, monitoramento e avaliação do PMSB</w:t>
      </w:r>
      <w:r w:rsidR="1EABDE27" w:rsidRPr="3B0BED03">
        <w:rPr>
          <w:rFonts w:eastAsia="Arial"/>
        </w:rPr>
        <w:t xml:space="preserve"> e de suas ações/metas</w:t>
      </w:r>
      <w:r w:rsidRPr="3B0BED03">
        <w:rPr>
          <w:rFonts w:eastAsia="Arial"/>
        </w:rPr>
        <w:t>;</w:t>
      </w:r>
    </w:p>
    <w:p w14:paraId="5887F493" w14:textId="0698FFFA" w:rsidR="00997067" w:rsidRPr="00997067" w:rsidRDefault="00997067" w:rsidP="3B0BED03">
      <w:pPr>
        <w:rPr>
          <w:rFonts w:eastAsia="Arial"/>
        </w:rPr>
      </w:pPr>
    </w:p>
    <w:p w14:paraId="342CB875" w14:textId="2A32639C" w:rsidR="1EABDE27" w:rsidRDefault="1EABDE27" w:rsidP="3497C275">
      <w:pPr>
        <w:pStyle w:val="Ttulo3"/>
        <w:spacing w:before="120" w:after="240"/>
        <w:rPr>
          <w:rFonts w:eastAsia="Arial" w:cs="Arial"/>
        </w:rPr>
      </w:pPr>
      <w:r w:rsidRPr="3B0BED03">
        <w:rPr>
          <w:rFonts w:eastAsia="Arial" w:cs="Arial"/>
        </w:rPr>
        <w:t>Audiência Pública e Relatório Final do PMSB</w:t>
      </w:r>
    </w:p>
    <w:p w14:paraId="0A36DB51" w14:textId="01D0E442" w:rsidR="00C7772E" w:rsidRDefault="00C7772E" w:rsidP="3B0BED03">
      <w:pPr>
        <w:rPr>
          <w:rFonts w:eastAsia="Arial"/>
        </w:rPr>
      </w:pPr>
      <w:r w:rsidRPr="3B0BED03">
        <w:rPr>
          <w:rFonts w:eastAsia="Arial"/>
        </w:rPr>
        <w:t xml:space="preserve">A versão preliminar do </w:t>
      </w:r>
      <w:r w:rsidR="005220C2" w:rsidRPr="3B0BED03">
        <w:rPr>
          <w:rFonts w:eastAsia="Arial"/>
        </w:rPr>
        <w:t>PMSB</w:t>
      </w:r>
      <w:r w:rsidRPr="3B0BED03">
        <w:rPr>
          <w:rFonts w:eastAsia="Arial"/>
        </w:rPr>
        <w:t>, elaborada conforme item anterior será apresentado pela Contratada nos eventos públicos a serem realizados no município, objetivando à sua complementação a partir da visão comunitária.</w:t>
      </w:r>
    </w:p>
    <w:p w14:paraId="70CA3E57" w14:textId="0EE3162C" w:rsidR="00C7772E" w:rsidRDefault="00C7772E" w:rsidP="3B0BED03">
      <w:pPr>
        <w:rPr>
          <w:rFonts w:eastAsia="Arial"/>
        </w:rPr>
      </w:pPr>
      <w:r w:rsidRPr="3B0BED03">
        <w:rPr>
          <w:rFonts w:eastAsia="Arial"/>
        </w:rPr>
        <w:t xml:space="preserve">Esses eventos têm como propósito estabelecer uma discussão acerca do conteúdo do </w:t>
      </w:r>
      <w:r w:rsidR="001017CE" w:rsidRPr="3B0BED03">
        <w:rPr>
          <w:rFonts w:eastAsia="Arial"/>
        </w:rPr>
        <w:t>PMSB</w:t>
      </w:r>
      <w:r w:rsidRPr="3B0BED03">
        <w:rPr>
          <w:rFonts w:eastAsia="Arial"/>
        </w:rPr>
        <w:t xml:space="preserve"> e coletar as proposições dos</w:t>
      </w:r>
      <w:r w:rsidR="001017CE" w:rsidRPr="3B0BED03">
        <w:rPr>
          <w:rFonts w:eastAsia="Arial"/>
        </w:rPr>
        <w:t xml:space="preserve"> representantes locais</w:t>
      </w:r>
      <w:r w:rsidRPr="3B0BED03">
        <w:rPr>
          <w:rFonts w:eastAsia="Arial"/>
        </w:rPr>
        <w:t>.</w:t>
      </w:r>
    </w:p>
    <w:p w14:paraId="19C689BE" w14:textId="45D15DE4" w:rsidR="00C7772E" w:rsidRDefault="00C7772E" w:rsidP="3B0BED03">
      <w:pPr>
        <w:rPr>
          <w:rFonts w:eastAsia="Arial"/>
        </w:rPr>
      </w:pPr>
      <w:r w:rsidRPr="3B0BED03">
        <w:rPr>
          <w:rFonts w:eastAsia="Arial"/>
        </w:rPr>
        <w:t xml:space="preserve">A empresa Contratada deverá consolidar e apresentar ao Grupo de Acompanhamento do PMSB a versão do </w:t>
      </w:r>
      <w:r w:rsidR="005220C2" w:rsidRPr="3B0BED03">
        <w:rPr>
          <w:rFonts w:eastAsia="Arial"/>
        </w:rPr>
        <w:t>PMSB</w:t>
      </w:r>
      <w:r w:rsidRPr="3B0BED03">
        <w:rPr>
          <w:rFonts w:eastAsia="Arial"/>
        </w:rPr>
        <w:t xml:space="preserve"> complementada a partir das respectivas audiências.</w:t>
      </w:r>
    </w:p>
    <w:p w14:paraId="5AF072BD" w14:textId="1082DF71" w:rsidR="00C7772E" w:rsidRDefault="00C7772E" w:rsidP="3B0BED03">
      <w:pPr>
        <w:rPr>
          <w:rFonts w:eastAsia="Arial"/>
        </w:rPr>
      </w:pPr>
      <w:r w:rsidRPr="3B0BED03">
        <w:rPr>
          <w:rFonts w:eastAsia="Arial"/>
        </w:rPr>
        <w:t>O Relatório Final deve contemplar todas as etapas e produtos desenvolvidos durante o trabalho.</w:t>
      </w:r>
    </w:p>
    <w:p w14:paraId="2EC007A5" w14:textId="5199FA9C" w:rsidR="00C7772E" w:rsidRDefault="00C7772E" w:rsidP="3B0BED03">
      <w:pPr>
        <w:rPr>
          <w:rFonts w:eastAsia="Arial"/>
        </w:rPr>
      </w:pPr>
      <w:r w:rsidRPr="3B0BED03">
        <w:rPr>
          <w:rFonts w:eastAsia="Arial"/>
        </w:rPr>
        <w:t>Deverão ser entregues:</w:t>
      </w:r>
    </w:p>
    <w:p w14:paraId="17F20E26" w14:textId="1FB8741B" w:rsidR="00C7772E" w:rsidRDefault="00C7772E" w:rsidP="004619AB">
      <w:pPr>
        <w:pStyle w:val="itemizao"/>
        <w:numPr>
          <w:ilvl w:val="0"/>
          <w:numId w:val="39"/>
        </w:numPr>
        <w:rPr>
          <w:rFonts w:eastAsia="Arial"/>
        </w:rPr>
      </w:pPr>
      <w:r w:rsidRPr="3B0BED03">
        <w:rPr>
          <w:rFonts w:eastAsia="Arial"/>
        </w:rPr>
        <w:t>01 (um) relatório síntese dos trabalhos desenvolvidos referentes aos 04 (quatro) componentes do PMSB;</w:t>
      </w:r>
    </w:p>
    <w:p w14:paraId="3C158D0A" w14:textId="3167E624" w:rsidR="00C7772E" w:rsidRDefault="1EABDE27" w:rsidP="00C7772E">
      <w:pPr>
        <w:pStyle w:val="itemizao"/>
        <w:rPr>
          <w:rFonts w:eastAsia="Arial"/>
        </w:rPr>
      </w:pPr>
      <w:r w:rsidRPr="3B0BED03">
        <w:rPr>
          <w:rFonts w:eastAsia="Arial"/>
        </w:rPr>
        <w:t>01 (um) relatório consolidado contendo todas as informações e produtos referentes aos 04 (quatro) componentes do PMSB, quais sejam: abastecimento de água, esgotamento sanitário, drenagem e manejo das águas pluviais urbanas, limpeza urbana e manejo dos resíduos sólidos.</w:t>
      </w:r>
    </w:p>
    <w:p w14:paraId="21D08C2E" w14:textId="67E4B7A3" w:rsidR="00C7772E" w:rsidRDefault="1EABDE27" w:rsidP="00C7772E">
      <w:pPr>
        <w:pStyle w:val="itemizao"/>
        <w:rPr>
          <w:rFonts w:eastAsia="Arial"/>
        </w:rPr>
      </w:pPr>
      <w:r w:rsidRPr="3B0BED03">
        <w:rPr>
          <w:rFonts w:eastAsia="Arial"/>
        </w:rPr>
        <w:t>Deverá ser entregue primeiramente uma versão preliminar de cada um dos relatórios, que será analisada e aprovada pelo Grupo de Acompanhamento do PMSB, e posteriormente deverão ser entregues as versões finais dos relatórios.</w:t>
      </w:r>
    </w:p>
    <w:p w14:paraId="123A692C" w14:textId="77777777" w:rsidR="008978FB" w:rsidRDefault="008978FB" w:rsidP="008978FB">
      <w:pPr>
        <w:pStyle w:val="Ttulo3"/>
        <w:numPr>
          <w:ilvl w:val="0"/>
          <w:numId w:val="0"/>
        </w:numPr>
        <w:rPr>
          <w:rFonts w:eastAsia="Arial"/>
        </w:rPr>
      </w:pPr>
    </w:p>
    <w:p w14:paraId="13A48EFE" w14:textId="1EC1F756" w:rsidR="008978FB" w:rsidRPr="00B476CD" w:rsidRDefault="008978FB" w:rsidP="008978FB">
      <w:pPr>
        <w:pStyle w:val="Ttulo3"/>
        <w:numPr>
          <w:ilvl w:val="0"/>
          <w:numId w:val="0"/>
        </w:numPr>
      </w:pPr>
      <w:r>
        <w:rPr>
          <w:rFonts w:eastAsia="Arial"/>
        </w:rPr>
        <w:t>5.1.8</w:t>
      </w:r>
      <w:r w:rsidRPr="008978FB">
        <w:t xml:space="preserve"> </w:t>
      </w:r>
      <w:r>
        <w:t>Plano de Sustentabilidade</w:t>
      </w:r>
    </w:p>
    <w:p w14:paraId="2B0E528F" w14:textId="77777777" w:rsidR="008978FB" w:rsidRDefault="008978FB" w:rsidP="008978FB">
      <w:pPr>
        <w:rPr>
          <w:rFonts w:eastAsia="Arial"/>
        </w:rPr>
      </w:pPr>
    </w:p>
    <w:p w14:paraId="5F81F8D6" w14:textId="77777777" w:rsidR="008978FB" w:rsidRPr="00B476CD" w:rsidRDefault="008978FB" w:rsidP="008978FB">
      <w:pPr>
        <w:rPr>
          <w:rFonts w:eastAsia="Arial"/>
        </w:rPr>
      </w:pPr>
      <w:r w:rsidRPr="00B476CD">
        <w:rPr>
          <w:rFonts w:eastAsia="Arial"/>
        </w:rPr>
        <w:t xml:space="preserve">Deve ser apresentado um </w:t>
      </w:r>
      <w:r w:rsidRPr="00B476CD">
        <w:rPr>
          <w:rFonts w:eastAsia="Arial"/>
          <w:b/>
          <w:bCs/>
        </w:rPr>
        <w:t>Plano de Sustentabilidade</w:t>
      </w:r>
      <w:r w:rsidRPr="00B476CD">
        <w:rPr>
          <w:rFonts w:eastAsia="Arial"/>
        </w:rPr>
        <w:t xml:space="preserve"> contendo as estratégias a serem adotadas para a continuidade ou manutenção do empreendimento e de seus resultados a longo prazo, após o encerramento do contrato. Como o empreendimento em questão contempla a elaboração de PMSB, a seguir são sugeridas algumas medidas</w:t>
      </w:r>
      <w:r>
        <w:rPr>
          <w:rFonts w:eastAsia="Arial"/>
        </w:rPr>
        <w:t xml:space="preserve"> que </w:t>
      </w:r>
      <w:r w:rsidRPr="00B476CD">
        <w:rPr>
          <w:rFonts w:eastAsia="Arial"/>
        </w:rPr>
        <w:t xml:space="preserve">podem contribuir para sustentabilidade: </w:t>
      </w:r>
    </w:p>
    <w:p w14:paraId="18340F1F" w14:textId="77777777" w:rsidR="008978FB" w:rsidRPr="00B476CD" w:rsidRDefault="008978FB" w:rsidP="008978FB">
      <w:pPr>
        <w:pStyle w:val="PargrafodaLista"/>
        <w:numPr>
          <w:ilvl w:val="0"/>
          <w:numId w:val="55"/>
        </w:numPr>
        <w:rPr>
          <w:rFonts w:ascii="Arial" w:eastAsia="Arial" w:hAnsi="Arial" w:cs="Arial"/>
        </w:rPr>
      </w:pPr>
      <w:r w:rsidRPr="00B476CD">
        <w:rPr>
          <w:rFonts w:ascii="Arial" w:eastAsia="Arial" w:hAnsi="Arial" w:cs="Arial"/>
        </w:rPr>
        <w:t xml:space="preserve">Os programas, projetos e ações previstas no plano devem fazer parte do escopo do Plano Plurianual (PPA) do Município, com destinação de orçamento municipal para a realização de tais ações; </w:t>
      </w:r>
    </w:p>
    <w:p w14:paraId="2034E8E3" w14:textId="77777777" w:rsidR="008978FB" w:rsidRPr="00B476CD" w:rsidRDefault="008978FB" w:rsidP="008978FB">
      <w:pPr>
        <w:pStyle w:val="PargrafodaLista"/>
        <w:numPr>
          <w:ilvl w:val="0"/>
          <w:numId w:val="55"/>
        </w:numPr>
        <w:rPr>
          <w:rFonts w:ascii="Arial" w:eastAsia="Arial" w:hAnsi="Arial" w:cs="Arial"/>
        </w:rPr>
      </w:pPr>
      <w:r w:rsidRPr="00B476CD">
        <w:rPr>
          <w:rFonts w:ascii="Arial" w:eastAsia="Arial" w:hAnsi="Arial" w:cs="Arial"/>
        </w:rPr>
        <w:t xml:space="preserve">Deve ser traçada estratégia para monitoramento e avaliação das ações previstas no PMSB, com participação social, a fim de acompanhar o </w:t>
      </w:r>
      <w:r w:rsidRPr="00B476CD">
        <w:rPr>
          <w:rFonts w:ascii="Arial" w:eastAsia="Arial" w:hAnsi="Arial" w:cs="Arial"/>
        </w:rPr>
        <w:lastRenderedPageBreak/>
        <w:t xml:space="preserve">andamento das ações e garantir que os objetivos e metas do plano sejam alcançados; </w:t>
      </w:r>
    </w:p>
    <w:p w14:paraId="28D71107" w14:textId="77777777" w:rsidR="008978FB" w:rsidRPr="007D7C5B" w:rsidRDefault="008978FB" w:rsidP="008978FB">
      <w:pPr>
        <w:pStyle w:val="PargrafodaLista"/>
        <w:numPr>
          <w:ilvl w:val="0"/>
          <w:numId w:val="55"/>
        </w:numPr>
        <w:rPr>
          <w:rFonts w:eastAsia="Arial"/>
        </w:rPr>
      </w:pPr>
      <w:r w:rsidRPr="007D7C5B">
        <w:rPr>
          <w:rFonts w:ascii="Arial" w:eastAsia="Arial" w:hAnsi="Arial" w:cs="Arial"/>
        </w:rPr>
        <w:t xml:space="preserve">Devem ser previstas estratégias para a sensibilização da população acerca de sua importância e papel no acompanhamento e vigilância das ações previstas no PMSB e garantir a participação social nos eventos (seminários/ conferências) a serem realizados para acompanhamento do plano. </w:t>
      </w:r>
    </w:p>
    <w:p w14:paraId="4DA47BD5" w14:textId="391A9A59" w:rsidR="00C7772E" w:rsidRPr="00C7772E" w:rsidRDefault="00C7772E" w:rsidP="3B0BED03">
      <w:pPr>
        <w:rPr>
          <w:rFonts w:eastAsia="Arial"/>
        </w:rPr>
      </w:pPr>
    </w:p>
    <w:p w14:paraId="5AB5C0DA" w14:textId="33606548" w:rsidR="00C7772E" w:rsidRPr="004079D0" w:rsidRDefault="002519F1" w:rsidP="000B4E52">
      <w:pPr>
        <w:pStyle w:val="Ttulo1"/>
        <w:rPr>
          <w:rFonts w:eastAsia="Arial" w:cs="Arial"/>
        </w:rPr>
      </w:pPr>
      <w:r w:rsidRPr="3B0BED03">
        <w:rPr>
          <w:rFonts w:eastAsia="Arial" w:cs="Arial"/>
        </w:rPr>
        <w:t>PRODUTOS E FORMA DE APRESENTAÇÃO</w:t>
      </w:r>
      <w:bookmarkEnd w:id="7"/>
    </w:p>
    <w:p w14:paraId="0E099172" w14:textId="517F941F" w:rsidR="00EA5F8B" w:rsidRDefault="00EA5F8B" w:rsidP="3B0BED03">
      <w:pPr>
        <w:rPr>
          <w:rFonts w:eastAsia="Arial"/>
        </w:rPr>
      </w:pPr>
    </w:p>
    <w:p w14:paraId="2828FC02" w14:textId="748D31AE" w:rsidR="00EA5F8B" w:rsidRDefault="00EA5F8B" w:rsidP="00C96DF7">
      <w:pPr>
        <w:pStyle w:val="Ttulo2"/>
        <w:rPr>
          <w:rFonts w:eastAsia="Arial" w:cs="Arial"/>
        </w:rPr>
      </w:pPr>
      <w:r w:rsidRPr="3B0BED03">
        <w:rPr>
          <w:rFonts w:eastAsia="Arial" w:cs="Arial"/>
        </w:rPr>
        <w:t>PRODUTOS</w:t>
      </w:r>
    </w:p>
    <w:p w14:paraId="21678752" w14:textId="2410DE79" w:rsidR="54AD0ADB" w:rsidRDefault="54AD0ADB" w:rsidP="3497C275">
      <w:pPr>
        <w:pStyle w:val="Ttulo3"/>
        <w:spacing w:before="120" w:after="240"/>
        <w:rPr>
          <w:rFonts w:eastAsia="Arial" w:cs="Arial"/>
        </w:rPr>
      </w:pPr>
      <w:r w:rsidRPr="3B0BED03">
        <w:rPr>
          <w:rFonts w:eastAsia="Arial" w:cs="Arial"/>
        </w:rPr>
        <w:t>Produto 01</w:t>
      </w:r>
      <w:r w:rsidR="1A41A866" w:rsidRPr="3B0BED03">
        <w:rPr>
          <w:rFonts w:eastAsia="Arial" w:cs="Arial"/>
        </w:rPr>
        <w:t xml:space="preserve"> – Plano de Trabalho e </w:t>
      </w:r>
      <w:r w:rsidRPr="3B0BED03">
        <w:rPr>
          <w:rFonts w:eastAsia="Arial" w:cs="Arial"/>
        </w:rPr>
        <w:t>Plano de Mobilização Social</w:t>
      </w:r>
      <w:r w:rsidR="3580151A" w:rsidRPr="3B0BED03">
        <w:rPr>
          <w:rFonts w:eastAsia="Arial" w:cs="Arial"/>
        </w:rPr>
        <w:t xml:space="preserve"> </w:t>
      </w:r>
    </w:p>
    <w:p w14:paraId="65EB2704" w14:textId="3B1A8F26" w:rsidR="001D0610" w:rsidRDefault="001D0610" w:rsidP="3B0BED03">
      <w:pPr>
        <w:rPr>
          <w:rFonts w:eastAsia="Arial"/>
        </w:rPr>
      </w:pPr>
      <w:r w:rsidRPr="3B0BED03">
        <w:rPr>
          <w:rFonts w:eastAsia="Arial"/>
        </w:rPr>
        <w:t>Previamente ao início dos serviços a Contratada deverá apresentar o Plano de Trabalho com as diretrizes gerais para o desenvolvimento dos estudos e uma atualização do cronograma de entrega dos produtos. O Plano de Trabalho deverá ser entregue em até 30 dias da emissão da Ordem de Serviço.</w:t>
      </w:r>
    </w:p>
    <w:p w14:paraId="0944B599" w14:textId="04F28983" w:rsidR="001D0610" w:rsidRDefault="001D0610" w:rsidP="3B0BED03">
      <w:pPr>
        <w:rPr>
          <w:rFonts w:eastAsia="Arial"/>
        </w:rPr>
      </w:pPr>
      <w:r w:rsidRPr="3B0BED03">
        <w:rPr>
          <w:rFonts w:eastAsia="Arial"/>
        </w:rPr>
        <w:t>O Plano de Trabalho deverá conter todas as definições, especialmente aquelas provindas da reunião inicial a ocorrer entre a Equipe de Fiscalização da Contratante (Comitê Executivo do PMSB) e a Equipe da Contratada, imediatamente após a emissão da Ordem de Serviço, bem como exigências provenientes do processo de contratação.</w:t>
      </w:r>
    </w:p>
    <w:p w14:paraId="79A78C3D" w14:textId="77777777" w:rsidR="001D0610" w:rsidRPr="001D0610" w:rsidRDefault="001D0610" w:rsidP="00544893">
      <w:pPr>
        <w:rPr>
          <w:rFonts w:eastAsia="Arial"/>
        </w:rPr>
      </w:pPr>
    </w:p>
    <w:p w14:paraId="42A0C4BC" w14:textId="65577785" w:rsidR="00EA5F8B" w:rsidRDefault="00EA5F8B" w:rsidP="004619AB">
      <w:pPr>
        <w:pStyle w:val="itemizao"/>
        <w:numPr>
          <w:ilvl w:val="0"/>
          <w:numId w:val="40"/>
        </w:numPr>
        <w:rPr>
          <w:rFonts w:eastAsia="Arial"/>
        </w:rPr>
      </w:pPr>
      <w:r w:rsidRPr="3B0BED03">
        <w:rPr>
          <w:rFonts w:eastAsia="Arial"/>
        </w:rPr>
        <w:t>Definição do processo de mobilização e participação social que definirá a cronologia das etapas subsequentes e as metodologias de implantação das atividades incluindo a Conferência Municipal de Saneamento;</w:t>
      </w:r>
    </w:p>
    <w:p w14:paraId="2CA8296E" w14:textId="61E28F2C" w:rsidR="00EA5F8B" w:rsidRDefault="54AD0ADB" w:rsidP="00EA5F8B">
      <w:pPr>
        <w:pStyle w:val="itemizao"/>
        <w:rPr>
          <w:rFonts w:eastAsia="Arial"/>
        </w:rPr>
      </w:pPr>
      <w:r w:rsidRPr="3B0BED03">
        <w:rPr>
          <w:rFonts w:eastAsia="Arial"/>
        </w:rPr>
        <w:t>Comunicação social – divulgação do processo, formas e canais de comunicação, formas de estimular a participação da sociedade no processo de planejamento, fiscalização e regulação dos serviços de saneamento básico.</w:t>
      </w:r>
    </w:p>
    <w:p w14:paraId="4A4A1F3A" w14:textId="4B9B6499" w:rsidR="00EA5F8B" w:rsidRDefault="00EA5F8B" w:rsidP="3B0BED03">
      <w:pPr>
        <w:rPr>
          <w:rFonts w:eastAsia="Arial"/>
        </w:rPr>
      </w:pPr>
    </w:p>
    <w:p w14:paraId="31A95B9F" w14:textId="5BD0C553" w:rsidR="54AD0ADB" w:rsidRDefault="54AD0ADB" w:rsidP="3497C275">
      <w:pPr>
        <w:pStyle w:val="Ttulo3"/>
        <w:spacing w:before="120" w:after="240"/>
        <w:rPr>
          <w:rFonts w:eastAsia="Arial" w:cs="Arial"/>
        </w:rPr>
      </w:pPr>
      <w:r w:rsidRPr="3B0BED03">
        <w:rPr>
          <w:rFonts w:eastAsia="Arial" w:cs="Arial"/>
        </w:rPr>
        <w:t>Produto 02 - Diagnóstico da Situação do Saneamento Básico</w:t>
      </w:r>
    </w:p>
    <w:p w14:paraId="3F8A552F" w14:textId="3B7D577F" w:rsidR="00EA5F8B" w:rsidRDefault="00EA5F8B" w:rsidP="004619AB">
      <w:pPr>
        <w:pStyle w:val="itemizao"/>
        <w:numPr>
          <w:ilvl w:val="0"/>
          <w:numId w:val="41"/>
        </w:numPr>
        <w:rPr>
          <w:rFonts w:eastAsia="Arial"/>
        </w:rPr>
      </w:pPr>
      <w:r w:rsidRPr="3B0BED03">
        <w:rPr>
          <w:rFonts w:eastAsia="Arial"/>
        </w:rPr>
        <w:t>Caracterização geral do município;</w:t>
      </w:r>
    </w:p>
    <w:p w14:paraId="38F2D520" w14:textId="27FFB52F" w:rsidR="00EA5F8B" w:rsidRDefault="00EA5F8B" w:rsidP="004619AB">
      <w:pPr>
        <w:pStyle w:val="itemizao"/>
        <w:numPr>
          <w:ilvl w:val="0"/>
          <w:numId w:val="22"/>
        </w:numPr>
        <w:rPr>
          <w:rFonts w:eastAsia="Arial"/>
        </w:rPr>
      </w:pPr>
      <w:r w:rsidRPr="3B0BED03">
        <w:rPr>
          <w:rFonts w:eastAsia="Arial"/>
        </w:rPr>
        <w:t>Situação institucional;</w:t>
      </w:r>
    </w:p>
    <w:p w14:paraId="56E6F96D" w14:textId="204BD7D2" w:rsidR="00EA5F8B" w:rsidRDefault="00EA5F8B" w:rsidP="004619AB">
      <w:pPr>
        <w:pStyle w:val="itemizao"/>
        <w:numPr>
          <w:ilvl w:val="0"/>
          <w:numId w:val="22"/>
        </w:numPr>
        <w:rPr>
          <w:rFonts w:eastAsia="Arial"/>
        </w:rPr>
      </w:pPr>
      <w:r w:rsidRPr="3B0BED03">
        <w:rPr>
          <w:rFonts w:eastAsia="Arial"/>
        </w:rPr>
        <w:t>Situação econômico-financeira dos serviços de saneamento básico e do município;</w:t>
      </w:r>
    </w:p>
    <w:p w14:paraId="75FBAB67" w14:textId="4177FCEE" w:rsidR="00EA5F8B" w:rsidRDefault="00EA5F8B" w:rsidP="004619AB">
      <w:pPr>
        <w:pStyle w:val="itemizao"/>
        <w:numPr>
          <w:ilvl w:val="0"/>
          <w:numId w:val="22"/>
        </w:numPr>
        <w:rPr>
          <w:rFonts w:eastAsia="Arial"/>
        </w:rPr>
      </w:pPr>
      <w:r w:rsidRPr="3B0BED03">
        <w:rPr>
          <w:rFonts w:eastAsia="Arial"/>
        </w:rPr>
        <w:t>Situação dos serviços de abastecimento de água potável;</w:t>
      </w:r>
    </w:p>
    <w:p w14:paraId="52EB8255" w14:textId="18C96211" w:rsidR="00EA5F8B" w:rsidRDefault="00EA5F8B" w:rsidP="004619AB">
      <w:pPr>
        <w:pStyle w:val="itemizao"/>
        <w:numPr>
          <w:ilvl w:val="0"/>
          <w:numId w:val="22"/>
        </w:numPr>
        <w:rPr>
          <w:rFonts w:eastAsia="Arial"/>
        </w:rPr>
      </w:pPr>
      <w:r w:rsidRPr="3B0BED03">
        <w:rPr>
          <w:rFonts w:eastAsia="Arial"/>
        </w:rPr>
        <w:t>Situação dos serviços de esgotamento sanitário;</w:t>
      </w:r>
    </w:p>
    <w:p w14:paraId="2FF3D0B8" w14:textId="45AF559E" w:rsidR="00EA5F8B" w:rsidRDefault="00EA5F8B" w:rsidP="004619AB">
      <w:pPr>
        <w:pStyle w:val="itemizao"/>
        <w:numPr>
          <w:ilvl w:val="0"/>
          <w:numId w:val="22"/>
        </w:numPr>
        <w:rPr>
          <w:rFonts w:eastAsia="Arial"/>
        </w:rPr>
      </w:pPr>
      <w:r w:rsidRPr="3B0BED03">
        <w:rPr>
          <w:rFonts w:eastAsia="Arial"/>
        </w:rPr>
        <w:t>Situação dos serviços de limpeza urbana e manejo de resíduos sólidos;</w:t>
      </w:r>
    </w:p>
    <w:p w14:paraId="379AF484" w14:textId="779EB484" w:rsidR="00EA5F8B" w:rsidRDefault="00EA5F8B" w:rsidP="004619AB">
      <w:pPr>
        <w:pStyle w:val="itemizao"/>
        <w:numPr>
          <w:ilvl w:val="0"/>
          <w:numId w:val="22"/>
        </w:numPr>
        <w:rPr>
          <w:rFonts w:eastAsia="Arial"/>
        </w:rPr>
      </w:pPr>
      <w:r w:rsidRPr="3B0BED03">
        <w:rPr>
          <w:rFonts w:eastAsia="Arial"/>
        </w:rPr>
        <w:t>Situação dos serviços de drenagem e manejo de águas pluviais urbanas;</w:t>
      </w:r>
    </w:p>
    <w:p w14:paraId="3BBD0AF4" w14:textId="690A4012" w:rsidR="54AD0ADB" w:rsidRDefault="54AD0ADB" w:rsidP="3497C275">
      <w:pPr>
        <w:pStyle w:val="Ttulo3"/>
        <w:spacing w:before="120" w:after="240"/>
        <w:rPr>
          <w:rFonts w:eastAsia="Arial" w:cs="Arial"/>
        </w:rPr>
      </w:pPr>
      <w:r w:rsidRPr="3B0BED03">
        <w:rPr>
          <w:rFonts w:eastAsia="Arial" w:cs="Arial"/>
        </w:rPr>
        <w:lastRenderedPageBreak/>
        <w:t>Produto 03 – Prognósticos e alternativas para universalização, Condicionantes, Diretrizes, Objetivos e Metas</w:t>
      </w:r>
    </w:p>
    <w:p w14:paraId="6DB5D6CA" w14:textId="5FF7D056" w:rsidR="00EA5F8B" w:rsidRPr="007D2D5D" w:rsidRDefault="00EA5F8B" w:rsidP="3B0BED03">
      <w:pPr>
        <w:pStyle w:val="itemizao"/>
        <w:numPr>
          <w:ilvl w:val="0"/>
          <w:numId w:val="0"/>
        </w:numPr>
        <w:ind w:left="786" w:hanging="78"/>
        <w:rPr>
          <w:rFonts w:eastAsia="Arial"/>
        </w:rPr>
      </w:pPr>
      <w:r w:rsidRPr="3B0BED03">
        <w:rPr>
          <w:rFonts w:eastAsia="Arial"/>
        </w:rPr>
        <w:t>Objetivos e Metas:</w:t>
      </w:r>
    </w:p>
    <w:p w14:paraId="6F687AF7" w14:textId="04D0C8CA" w:rsidR="00EA5F8B" w:rsidRPr="007D2D5D" w:rsidRDefault="00EA5F8B" w:rsidP="004619AB">
      <w:pPr>
        <w:pStyle w:val="itemizao"/>
        <w:numPr>
          <w:ilvl w:val="0"/>
          <w:numId w:val="42"/>
        </w:numPr>
        <w:rPr>
          <w:rFonts w:eastAsia="Arial"/>
        </w:rPr>
      </w:pPr>
      <w:r w:rsidRPr="3B0BED03">
        <w:rPr>
          <w:rFonts w:eastAsia="Arial"/>
        </w:rPr>
        <w:t>Modelo de gestão dos serviços de saneamento básico;</w:t>
      </w:r>
    </w:p>
    <w:p w14:paraId="16425A48" w14:textId="7D5D1308" w:rsidR="00EA5F8B" w:rsidRPr="007D2D5D" w:rsidRDefault="54AD0ADB" w:rsidP="00EA5F8B">
      <w:pPr>
        <w:pStyle w:val="itemizao"/>
        <w:rPr>
          <w:rFonts w:eastAsia="Arial"/>
        </w:rPr>
      </w:pPr>
      <w:r w:rsidRPr="3B0BED03">
        <w:rPr>
          <w:rFonts w:eastAsia="Arial"/>
        </w:rPr>
        <w:t>Definição de premissas e critérios para os cenários futuros;</w:t>
      </w:r>
    </w:p>
    <w:p w14:paraId="0A8E3C13" w14:textId="5BEC6118" w:rsidR="00EA5F8B" w:rsidRPr="007D2D5D" w:rsidRDefault="54AD0ADB" w:rsidP="00EA5F8B">
      <w:pPr>
        <w:pStyle w:val="itemizao"/>
        <w:rPr>
          <w:rFonts w:eastAsia="Arial"/>
        </w:rPr>
      </w:pPr>
      <w:r w:rsidRPr="3B0BED03">
        <w:rPr>
          <w:rFonts w:eastAsia="Arial"/>
        </w:rPr>
        <w:t>Projeções de demanda de serviços públicos de saneamento básico para:</w:t>
      </w:r>
    </w:p>
    <w:p w14:paraId="0DA3560F" w14:textId="7FB81C57" w:rsidR="00EA5F8B" w:rsidRPr="003E1332" w:rsidRDefault="00EA5F8B" w:rsidP="3B0BED03">
      <w:pPr>
        <w:pStyle w:val="itemizao"/>
        <w:numPr>
          <w:ilvl w:val="0"/>
          <w:numId w:val="0"/>
        </w:numPr>
        <w:ind w:left="786"/>
        <w:rPr>
          <w:rFonts w:eastAsia="Arial"/>
        </w:rPr>
      </w:pPr>
      <w:r w:rsidRPr="3B0BED03">
        <w:rPr>
          <w:rFonts w:eastAsia="Arial"/>
        </w:rPr>
        <w:t>S</w:t>
      </w:r>
      <w:r w:rsidR="003E1332" w:rsidRPr="3B0BED03">
        <w:rPr>
          <w:rFonts w:eastAsia="Arial"/>
        </w:rPr>
        <w:t>istema de abastecimento de água potável;</w:t>
      </w:r>
    </w:p>
    <w:p w14:paraId="4E2936EB" w14:textId="6B5EBEDB" w:rsidR="00EA5F8B" w:rsidRPr="003E1332" w:rsidRDefault="00EA5F8B" w:rsidP="3B0BED03">
      <w:pPr>
        <w:pStyle w:val="itemizao"/>
        <w:numPr>
          <w:ilvl w:val="0"/>
          <w:numId w:val="0"/>
        </w:numPr>
        <w:ind w:left="786"/>
        <w:rPr>
          <w:rFonts w:eastAsia="Arial"/>
        </w:rPr>
      </w:pPr>
      <w:r w:rsidRPr="3B0BED03">
        <w:rPr>
          <w:rFonts w:eastAsia="Arial"/>
        </w:rPr>
        <w:t>Sistema de esgotamento sanitário;</w:t>
      </w:r>
    </w:p>
    <w:p w14:paraId="604538DE" w14:textId="471A0B7B" w:rsidR="003E1332" w:rsidRPr="003E1332" w:rsidRDefault="003E1332" w:rsidP="3B0BED03">
      <w:pPr>
        <w:pStyle w:val="itemizao"/>
        <w:numPr>
          <w:ilvl w:val="0"/>
          <w:numId w:val="0"/>
        </w:numPr>
        <w:ind w:left="786"/>
        <w:rPr>
          <w:rFonts w:eastAsia="Arial"/>
        </w:rPr>
      </w:pPr>
      <w:r w:rsidRPr="3B0BED03">
        <w:rPr>
          <w:rFonts w:eastAsia="Arial"/>
        </w:rPr>
        <w:t>Serviços de limpeza urbana e manejo de resíduos sólidos; e</w:t>
      </w:r>
    </w:p>
    <w:p w14:paraId="6B5F8022" w14:textId="5EBF5A54" w:rsidR="003E1332" w:rsidRDefault="003E1332" w:rsidP="3B0BED03">
      <w:pPr>
        <w:pStyle w:val="itemizao"/>
        <w:numPr>
          <w:ilvl w:val="0"/>
          <w:numId w:val="0"/>
        </w:numPr>
        <w:ind w:left="786"/>
        <w:rPr>
          <w:rFonts w:eastAsia="Arial"/>
        </w:rPr>
      </w:pPr>
      <w:r w:rsidRPr="3B0BED03">
        <w:rPr>
          <w:rFonts w:eastAsia="Arial"/>
        </w:rPr>
        <w:t>Serviços de drenagem e manejo de águas pluviais urbanas.</w:t>
      </w:r>
    </w:p>
    <w:p w14:paraId="55BD5C67" w14:textId="47D25CED" w:rsidR="00EA5F8B" w:rsidRDefault="54AD0ADB" w:rsidP="003E1332">
      <w:pPr>
        <w:pStyle w:val="itemizao"/>
        <w:rPr>
          <w:rFonts w:eastAsia="Arial"/>
        </w:rPr>
      </w:pPr>
      <w:r w:rsidRPr="3B0BED03">
        <w:rPr>
          <w:rFonts w:eastAsia="Arial"/>
        </w:rPr>
        <w:t>Modelo de fiscalização e regulação dos serviços locais de saneamento básico;</w:t>
      </w:r>
    </w:p>
    <w:p w14:paraId="3D75B23E" w14:textId="01EE539C" w:rsidR="00EA5F8B" w:rsidRDefault="54AD0ADB" w:rsidP="00EA5F8B">
      <w:pPr>
        <w:pStyle w:val="itemizao"/>
        <w:rPr>
          <w:rFonts w:eastAsia="Arial"/>
        </w:rPr>
      </w:pPr>
      <w:r w:rsidRPr="3B0BED03">
        <w:rPr>
          <w:rFonts w:eastAsia="Arial"/>
        </w:rPr>
        <w:t>Estimativa das Demandas por serviços de saneamento básico para todo o período do PMSB;</w:t>
      </w:r>
    </w:p>
    <w:p w14:paraId="57A02231" w14:textId="2FBD0470" w:rsidR="00EA5F8B" w:rsidRDefault="54AD0ADB" w:rsidP="00EA5F8B">
      <w:pPr>
        <w:pStyle w:val="itemizao"/>
        <w:rPr>
          <w:rFonts w:eastAsia="Arial"/>
        </w:rPr>
      </w:pPr>
      <w:r w:rsidRPr="3B0BED03">
        <w:rPr>
          <w:rFonts w:eastAsia="Arial"/>
        </w:rPr>
        <w:t>Definição de responsabilidades dos serviços de saneamento básico tratados no PMSB;</w:t>
      </w:r>
    </w:p>
    <w:p w14:paraId="28015328" w14:textId="51295EA4" w:rsidR="00EA5F8B" w:rsidRDefault="54AD0ADB" w:rsidP="00EA5F8B">
      <w:pPr>
        <w:pStyle w:val="itemizao"/>
        <w:rPr>
          <w:rFonts w:eastAsia="Arial"/>
        </w:rPr>
      </w:pPr>
      <w:r w:rsidRPr="3B0BED03">
        <w:rPr>
          <w:rFonts w:eastAsia="Arial"/>
        </w:rPr>
        <w:t>Alternativas para o atendimento das demandas dos 4 (quatro) eixos dos serviços de saneamento básico para atendimento das carências existentes, de acordo com a lei nº 11.445/07 e lei nº 14.026/2020;</w:t>
      </w:r>
    </w:p>
    <w:p w14:paraId="3CAC125F" w14:textId="6B2348C8" w:rsidR="00EA5F8B" w:rsidRDefault="54AD0ADB" w:rsidP="00EA5F8B">
      <w:pPr>
        <w:pStyle w:val="itemizao"/>
        <w:rPr>
          <w:rFonts w:eastAsia="Arial"/>
        </w:rPr>
      </w:pPr>
      <w:r w:rsidRPr="3B0BED03">
        <w:rPr>
          <w:rFonts w:eastAsia="Arial"/>
        </w:rPr>
        <w:t>Objetivos e metas pretendidas com a implantação do PMSB;</w:t>
      </w:r>
    </w:p>
    <w:p w14:paraId="68184DBC" w14:textId="3D7B2969" w:rsidR="00EA5F8B" w:rsidRDefault="54AD0ADB" w:rsidP="00EA5F8B">
      <w:pPr>
        <w:pStyle w:val="itemizao"/>
        <w:rPr>
          <w:rFonts w:eastAsia="Arial"/>
        </w:rPr>
      </w:pPr>
      <w:r w:rsidRPr="3B0BED03">
        <w:rPr>
          <w:rFonts w:eastAsia="Arial"/>
        </w:rPr>
        <w:t>Análise da viabilidade técnica e econômico-financeira da prestação dos serviços considerando os cenários dos objetivos, metas, programas, projetos e ações.</w:t>
      </w:r>
    </w:p>
    <w:p w14:paraId="076B1BB0" w14:textId="38F07943" w:rsidR="00EA5F8B" w:rsidRDefault="00EA5F8B" w:rsidP="3B0BED03">
      <w:pPr>
        <w:rPr>
          <w:rFonts w:eastAsia="Arial"/>
        </w:rPr>
      </w:pPr>
    </w:p>
    <w:p w14:paraId="2C1D2EBB" w14:textId="11765936" w:rsidR="3497C275" w:rsidRPr="00367E87" w:rsidRDefault="54AD0ADB" w:rsidP="008978FB">
      <w:pPr>
        <w:pStyle w:val="Ttulo3"/>
        <w:rPr>
          <w:rFonts w:eastAsia="Arial"/>
        </w:rPr>
      </w:pPr>
      <w:r w:rsidRPr="00367E87">
        <w:rPr>
          <w:rFonts w:eastAsia="Arial" w:cs="Arial"/>
        </w:rPr>
        <w:t xml:space="preserve">Produto 04 - Programas, Projetos e Ações </w:t>
      </w:r>
    </w:p>
    <w:p w14:paraId="437DC066" w14:textId="1CF3B13D" w:rsidR="00EA5F8B" w:rsidRPr="00414AC5" w:rsidRDefault="00EA5F8B" w:rsidP="004619AB">
      <w:pPr>
        <w:pStyle w:val="itemizao"/>
        <w:numPr>
          <w:ilvl w:val="0"/>
          <w:numId w:val="43"/>
        </w:numPr>
        <w:rPr>
          <w:rFonts w:eastAsia="Arial"/>
        </w:rPr>
      </w:pPr>
      <w:r w:rsidRPr="3B0BED03">
        <w:rPr>
          <w:rFonts w:eastAsia="Arial"/>
        </w:rPr>
        <w:t>Ações imediatas;</w:t>
      </w:r>
    </w:p>
    <w:p w14:paraId="5EA2C384" w14:textId="64772D95" w:rsidR="00EA5F8B" w:rsidRPr="00414AC5" w:rsidRDefault="54AD0ADB" w:rsidP="00EA5F8B">
      <w:pPr>
        <w:pStyle w:val="itemizao"/>
        <w:rPr>
          <w:rFonts w:eastAsia="Arial"/>
        </w:rPr>
      </w:pPr>
      <w:r w:rsidRPr="3B0BED03">
        <w:rPr>
          <w:rFonts w:eastAsia="Arial"/>
        </w:rPr>
        <w:t>Ações prioritárias;</w:t>
      </w:r>
    </w:p>
    <w:p w14:paraId="6F70CEDC" w14:textId="23CE2319" w:rsidR="00EA5F8B" w:rsidRPr="00414AC5" w:rsidRDefault="54AD0ADB" w:rsidP="00EA5F8B">
      <w:pPr>
        <w:pStyle w:val="itemizao"/>
        <w:rPr>
          <w:rFonts w:eastAsia="Arial"/>
        </w:rPr>
      </w:pPr>
      <w:r w:rsidRPr="3B0BED03">
        <w:rPr>
          <w:rFonts w:eastAsia="Arial"/>
        </w:rPr>
        <w:t>Programação das ações do PMSB;</w:t>
      </w:r>
    </w:p>
    <w:p w14:paraId="0F950F3F" w14:textId="4FB74B12" w:rsidR="00EA5F8B" w:rsidRPr="00414AC5" w:rsidRDefault="54AD0ADB" w:rsidP="00EA5F8B">
      <w:pPr>
        <w:pStyle w:val="itemizao"/>
        <w:rPr>
          <w:rFonts w:eastAsia="Arial"/>
        </w:rPr>
      </w:pPr>
      <w:r w:rsidRPr="3B0BED03">
        <w:rPr>
          <w:rFonts w:eastAsia="Arial"/>
        </w:rPr>
        <w:t>Cronograma de implantação das ações estabelecidas para o PMSB;</w:t>
      </w:r>
    </w:p>
    <w:p w14:paraId="58727757" w14:textId="303CBFC2" w:rsidR="00EA5F8B" w:rsidRPr="00414AC5" w:rsidRDefault="54AD0ADB" w:rsidP="00EA5F8B">
      <w:pPr>
        <w:pStyle w:val="itemizao"/>
        <w:rPr>
          <w:rFonts w:eastAsia="Arial"/>
        </w:rPr>
      </w:pPr>
      <w:r w:rsidRPr="3B0BED03">
        <w:rPr>
          <w:rFonts w:eastAsia="Arial"/>
        </w:rPr>
        <w:t>Mecanismos para a avaliação sistemática da eficácia, eficiência e ef</w:t>
      </w:r>
      <w:r w:rsidR="43D97B23" w:rsidRPr="3B0BED03">
        <w:rPr>
          <w:rFonts w:eastAsia="Arial"/>
        </w:rPr>
        <w:t>etividade das ações programadas.</w:t>
      </w:r>
    </w:p>
    <w:p w14:paraId="5F0FB638" w14:textId="25954BF2" w:rsidR="00414AC5" w:rsidRPr="00414AC5" w:rsidRDefault="00414AC5" w:rsidP="3B0BED03">
      <w:pPr>
        <w:pStyle w:val="itemizao"/>
        <w:numPr>
          <w:ilvl w:val="0"/>
          <w:numId w:val="0"/>
        </w:numPr>
        <w:ind w:left="786"/>
        <w:rPr>
          <w:rFonts w:eastAsia="Arial"/>
        </w:rPr>
      </w:pPr>
    </w:p>
    <w:p w14:paraId="3207692A" w14:textId="73AD0364" w:rsidR="00414AC5" w:rsidRPr="00414AC5" w:rsidRDefault="43D97B23" w:rsidP="00414AC5">
      <w:pPr>
        <w:pStyle w:val="Ttulo3"/>
        <w:rPr>
          <w:rFonts w:eastAsia="Arial" w:cs="Arial"/>
        </w:rPr>
      </w:pPr>
      <w:r w:rsidRPr="3B0BED03">
        <w:rPr>
          <w:rFonts w:eastAsia="Arial" w:cs="Arial"/>
        </w:rPr>
        <w:t>Produto 05 - Ações para Emergências e Contingências</w:t>
      </w:r>
    </w:p>
    <w:p w14:paraId="5B6F4519" w14:textId="3B0183DD" w:rsidR="3497C275" w:rsidRDefault="3497C275" w:rsidP="3B0BED03">
      <w:pPr>
        <w:rPr>
          <w:rFonts w:eastAsia="Arial"/>
        </w:rPr>
      </w:pPr>
    </w:p>
    <w:p w14:paraId="57761FAF" w14:textId="627DCB4C" w:rsidR="00EA5F8B" w:rsidRPr="00414AC5" w:rsidRDefault="00EA5F8B" w:rsidP="004619AB">
      <w:pPr>
        <w:pStyle w:val="itemizao"/>
        <w:numPr>
          <w:ilvl w:val="0"/>
          <w:numId w:val="46"/>
        </w:numPr>
        <w:rPr>
          <w:rFonts w:eastAsia="Arial"/>
        </w:rPr>
      </w:pPr>
      <w:r w:rsidRPr="3B0BED03">
        <w:rPr>
          <w:rFonts w:eastAsia="Arial"/>
        </w:rPr>
        <w:t>Atendimento de demandas temporárias;</w:t>
      </w:r>
    </w:p>
    <w:p w14:paraId="7A0CB49A" w14:textId="348F3A19" w:rsidR="00EA5F8B" w:rsidRPr="00414AC5" w:rsidRDefault="54AD0ADB" w:rsidP="00EA5F8B">
      <w:pPr>
        <w:pStyle w:val="itemizao"/>
        <w:rPr>
          <w:rFonts w:eastAsia="Arial"/>
        </w:rPr>
      </w:pPr>
      <w:r w:rsidRPr="3B0BED03">
        <w:rPr>
          <w:rFonts w:eastAsia="Arial"/>
        </w:rPr>
        <w:t>Atendimento e operação em situações críticas;</w:t>
      </w:r>
    </w:p>
    <w:p w14:paraId="4EBCE1C4" w14:textId="2C5370D5" w:rsidR="00EA5F8B" w:rsidRPr="00414AC5" w:rsidRDefault="54AD0ADB" w:rsidP="00EA5F8B">
      <w:pPr>
        <w:pStyle w:val="itemizao"/>
        <w:rPr>
          <w:rFonts w:eastAsia="Arial"/>
        </w:rPr>
      </w:pPr>
      <w:r w:rsidRPr="3B0BED03">
        <w:rPr>
          <w:rFonts w:eastAsia="Arial"/>
        </w:rPr>
        <w:t>Planejamento de planos de riscos para garantia da segurança da água.</w:t>
      </w:r>
    </w:p>
    <w:p w14:paraId="6BCE86FF" w14:textId="4B886FCE" w:rsidR="54AD0ADB" w:rsidRDefault="54AD0ADB" w:rsidP="3497C275">
      <w:pPr>
        <w:pStyle w:val="Ttulo3"/>
        <w:spacing w:before="120" w:after="240"/>
        <w:rPr>
          <w:rFonts w:eastAsia="Arial" w:cs="Arial"/>
        </w:rPr>
      </w:pPr>
      <w:r w:rsidRPr="3B0BED03">
        <w:rPr>
          <w:rFonts w:eastAsia="Arial" w:cs="Arial"/>
        </w:rPr>
        <w:lastRenderedPageBreak/>
        <w:t xml:space="preserve">Produto </w:t>
      </w:r>
      <w:r w:rsidR="43D97B23" w:rsidRPr="3B0BED03">
        <w:rPr>
          <w:rFonts w:eastAsia="Arial" w:cs="Arial"/>
        </w:rPr>
        <w:t>06</w:t>
      </w:r>
      <w:r w:rsidRPr="3B0BED03">
        <w:rPr>
          <w:rFonts w:eastAsia="Arial" w:cs="Arial"/>
        </w:rPr>
        <w:t xml:space="preserve"> - Mecanismos e Procedimentos para a Avaliação Sistemática da Eficiência, Eficácia e Efetividade das Ações do PMSB</w:t>
      </w:r>
    </w:p>
    <w:p w14:paraId="4A71D8F8" w14:textId="2B77C895" w:rsidR="00EA5F8B" w:rsidRDefault="00EA5F8B" w:rsidP="004619AB">
      <w:pPr>
        <w:pStyle w:val="itemizao"/>
        <w:numPr>
          <w:ilvl w:val="0"/>
          <w:numId w:val="44"/>
        </w:numPr>
        <w:rPr>
          <w:rFonts w:eastAsia="Arial"/>
        </w:rPr>
      </w:pPr>
      <w:r w:rsidRPr="3B0BED03">
        <w:rPr>
          <w:rFonts w:eastAsia="Arial"/>
        </w:rPr>
        <w:t>Propostas de arranjos institucionais e gerenciais;</w:t>
      </w:r>
    </w:p>
    <w:p w14:paraId="0C9D6F0C" w14:textId="745BDF4B" w:rsidR="00EA5F8B" w:rsidRDefault="54AD0ADB" w:rsidP="00EA5F8B">
      <w:pPr>
        <w:pStyle w:val="itemizao"/>
        <w:rPr>
          <w:rFonts w:eastAsia="Arial"/>
        </w:rPr>
      </w:pPr>
      <w:r w:rsidRPr="3B0BED03">
        <w:rPr>
          <w:rFonts w:eastAsia="Arial"/>
        </w:rPr>
        <w:t>Indicadores de interesse para acompanhamento das metas;</w:t>
      </w:r>
    </w:p>
    <w:p w14:paraId="0EB9E7BE" w14:textId="2594E663" w:rsidR="00EA5F8B" w:rsidRDefault="54AD0ADB" w:rsidP="00EA5F8B">
      <w:pPr>
        <w:pStyle w:val="itemizao"/>
        <w:rPr>
          <w:rFonts w:eastAsia="Arial"/>
        </w:rPr>
      </w:pPr>
      <w:r w:rsidRPr="3B0BED03">
        <w:rPr>
          <w:rFonts w:eastAsia="Arial"/>
        </w:rPr>
        <w:t>Critérios para avaliação dos resultados do PMSB e suas ações;</w:t>
      </w:r>
    </w:p>
    <w:p w14:paraId="0CFC2956" w14:textId="18F3A4A2" w:rsidR="00EA5F8B" w:rsidRDefault="54AD0ADB" w:rsidP="00EA5F8B">
      <w:pPr>
        <w:pStyle w:val="itemizao"/>
        <w:rPr>
          <w:rFonts w:eastAsia="Arial"/>
        </w:rPr>
      </w:pPr>
      <w:r w:rsidRPr="3B0BED03">
        <w:rPr>
          <w:rFonts w:eastAsia="Arial"/>
        </w:rPr>
        <w:t>Estruturação local da fiscalização e da regulação no âmbito da Política de Saneamento Básico, bem como para acompanhamento das ações do PMSB.</w:t>
      </w:r>
    </w:p>
    <w:p w14:paraId="1C47A690" w14:textId="55FF9705" w:rsidR="00EA5F8B" w:rsidRDefault="00EA5F8B" w:rsidP="3B0BED03">
      <w:pPr>
        <w:pStyle w:val="Ttulo3"/>
        <w:numPr>
          <w:ilvl w:val="2"/>
          <w:numId w:val="0"/>
        </w:numPr>
        <w:ind w:left="720"/>
        <w:rPr>
          <w:rFonts w:eastAsia="Arial" w:cs="Arial"/>
        </w:rPr>
      </w:pPr>
    </w:p>
    <w:p w14:paraId="04F35438" w14:textId="13E4567D" w:rsidR="3EB3F86E" w:rsidRDefault="3EB3F86E" w:rsidP="3497C275">
      <w:pPr>
        <w:pStyle w:val="Ttulo3"/>
        <w:spacing w:before="120" w:after="240"/>
        <w:rPr>
          <w:rFonts w:eastAsia="Arial" w:cs="Arial"/>
        </w:rPr>
      </w:pPr>
      <w:r w:rsidRPr="3B0BED03">
        <w:rPr>
          <w:rFonts w:eastAsia="Arial" w:cs="Arial"/>
        </w:rPr>
        <w:t xml:space="preserve">Produto 07 - </w:t>
      </w:r>
      <w:r w:rsidR="66B8E546" w:rsidRPr="3B0BED03">
        <w:rPr>
          <w:rFonts w:eastAsia="Arial" w:cs="Arial"/>
        </w:rPr>
        <w:t xml:space="preserve">Audiência Pública e </w:t>
      </w:r>
      <w:r w:rsidR="06FADD3D" w:rsidRPr="3B0BED03">
        <w:rPr>
          <w:rFonts w:eastAsia="Arial" w:cs="Arial"/>
        </w:rPr>
        <w:t xml:space="preserve">Relatório </w:t>
      </w:r>
      <w:r w:rsidR="66B8E546" w:rsidRPr="3B0BED03">
        <w:rPr>
          <w:rFonts w:eastAsia="Arial" w:cs="Arial"/>
        </w:rPr>
        <w:t xml:space="preserve">Final </w:t>
      </w:r>
      <w:r w:rsidR="06FADD3D" w:rsidRPr="3B0BED03">
        <w:rPr>
          <w:rFonts w:eastAsia="Arial" w:cs="Arial"/>
        </w:rPr>
        <w:t>do Plano</w:t>
      </w:r>
      <w:r w:rsidR="66B8E546" w:rsidRPr="3B0BED03">
        <w:rPr>
          <w:rFonts w:eastAsia="Arial" w:cs="Arial"/>
        </w:rPr>
        <w:t xml:space="preserve"> Municipal de Saneamento Básico</w:t>
      </w:r>
    </w:p>
    <w:p w14:paraId="01203806" w14:textId="14F46ABE" w:rsidR="00EA5F8B" w:rsidRDefault="00EA5F8B" w:rsidP="004619AB">
      <w:pPr>
        <w:pStyle w:val="itemizao"/>
        <w:numPr>
          <w:ilvl w:val="0"/>
          <w:numId w:val="45"/>
        </w:numPr>
        <w:rPr>
          <w:rFonts w:eastAsia="Arial"/>
        </w:rPr>
      </w:pPr>
      <w:r w:rsidRPr="3B0BED03">
        <w:rPr>
          <w:rFonts w:eastAsia="Arial"/>
        </w:rPr>
        <w:t>Relatório síntese do PMSB para distribuição aos participantes representantes de entidades não pertencentes à administração pública;</w:t>
      </w:r>
    </w:p>
    <w:p w14:paraId="4C11EA50" w14:textId="6F80239E" w:rsidR="00EA5F8B" w:rsidRDefault="43D97B23" w:rsidP="008174AC">
      <w:pPr>
        <w:pStyle w:val="itemizao"/>
        <w:rPr>
          <w:rFonts w:eastAsia="Arial"/>
        </w:rPr>
      </w:pPr>
      <w:r w:rsidRPr="3B0BED03">
        <w:rPr>
          <w:rFonts w:eastAsia="Arial"/>
        </w:rPr>
        <w:t>Audiência pública</w:t>
      </w:r>
      <w:r w:rsidR="54AD0ADB" w:rsidRPr="3B0BED03">
        <w:rPr>
          <w:rFonts w:eastAsia="Arial"/>
        </w:rPr>
        <w:t xml:space="preserve"> para apreciação do PMSB (deve incluir análise das propostas apresentadas pela sociedade civil para incorporação ou não ao texto do PMSB);</w:t>
      </w:r>
    </w:p>
    <w:p w14:paraId="665FB218" w14:textId="633ED351" w:rsidR="008978FB" w:rsidRPr="008978FB" w:rsidRDefault="54AD0ADB" w:rsidP="008978FB">
      <w:pPr>
        <w:pStyle w:val="itemizao"/>
        <w:rPr>
          <w:rFonts w:eastAsia="Arial"/>
        </w:rPr>
      </w:pPr>
      <w:r w:rsidRPr="3B0BED03">
        <w:rPr>
          <w:rFonts w:eastAsia="Arial"/>
        </w:rPr>
        <w:t>Minuta do PMSB, para a apreciação da contratante;</w:t>
      </w:r>
    </w:p>
    <w:p w14:paraId="2CB7D3F6" w14:textId="36337B0F" w:rsidR="00EA5F8B" w:rsidRDefault="54AD0ADB" w:rsidP="008174AC">
      <w:pPr>
        <w:pStyle w:val="itemizao"/>
        <w:rPr>
          <w:rFonts w:eastAsia="Arial"/>
        </w:rPr>
      </w:pPr>
      <w:r w:rsidRPr="3B0BED03">
        <w:rPr>
          <w:rFonts w:eastAsia="Arial"/>
        </w:rPr>
        <w:t xml:space="preserve">Relatório final consolidado do </w:t>
      </w:r>
      <w:r w:rsidR="431586F5" w:rsidRPr="3B0BED03">
        <w:rPr>
          <w:rFonts w:eastAsia="Arial"/>
        </w:rPr>
        <w:t>PMSB</w:t>
      </w:r>
      <w:r w:rsidRPr="3B0BED03">
        <w:rPr>
          <w:rFonts w:eastAsia="Arial"/>
        </w:rPr>
        <w:t>, contemplando todas as etapas e produtos desenvolvidos nos 04 (quatro) componentes do PMSB;</w:t>
      </w:r>
    </w:p>
    <w:p w14:paraId="234B4C3A" w14:textId="3C993842" w:rsidR="00EA5F8B" w:rsidRDefault="54AD0ADB" w:rsidP="008174AC">
      <w:pPr>
        <w:pStyle w:val="itemizao"/>
        <w:rPr>
          <w:rFonts w:eastAsia="Arial"/>
        </w:rPr>
      </w:pPr>
      <w:r w:rsidRPr="3B0BED03">
        <w:rPr>
          <w:rFonts w:eastAsia="Arial"/>
        </w:rPr>
        <w:t xml:space="preserve">Proposta de anteprojeto de lei ou de minuta de decreto para aprovação do </w:t>
      </w:r>
      <w:r w:rsidR="431586F5" w:rsidRPr="3B0BED03">
        <w:rPr>
          <w:rFonts w:eastAsia="Arial"/>
        </w:rPr>
        <w:t>PMSB</w:t>
      </w:r>
      <w:r w:rsidRPr="3B0BED03">
        <w:rPr>
          <w:rFonts w:eastAsia="Arial"/>
        </w:rPr>
        <w:t>.</w:t>
      </w:r>
    </w:p>
    <w:p w14:paraId="179A8534" w14:textId="77777777" w:rsidR="008978FB" w:rsidRPr="002F7976" w:rsidRDefault="008978FB" w:rsidP="008978FB">
      <w:pPr>
        <w:pStyle w:val="itemizao"/>
        <w:numPr>
          <w:ilvl w:val="0"/>
          <w:numId w:val="0"/>
        </w:numPr>
        <w:ind w:left="426"/>
        <w:rPr>
          <w:rFonts w:eastAsia="Arial"/>
        </w:rPr>
      </w:pPr>
      <w:r w:rsidRPr="002F7976">
        <w:rPr>
          <w:rFonts w:eastAsia="Arial"/>
        </w:rPr>
        <w:t>De acordo com os itens 14.1 (m) e (n) do MPO</w:t>
      </w:r>
      <w:r>
        <w:rPr>
          <w:rFonts w:eastAsia="Arial"/>
        </w:rPr>
        <w:t xml:space="preserve"> Fehidro</w:t>
      </w:r>
      <w:r w:rsidRPr="002F7976">
        <w:rPr>
          <w:rFonts w:eastAsia="Arial"/>
        </w:rPr>
        <w:t xml:space="preserve">, </w:t>
      </w:r>
      <w:r>
        <w:rPr>
          <w:rFonts w:eastAsia="Arial"/>
        </w:rPr>
        <w:t>d</w:t>
      </w:r>
      <w:r w:rsidRPr="002F7976">
        <w:rPr>
          <w:rFonts w:eastAsia="Arial"/>
        </w:rPr>
        <w:t xml:space="preserve">eve </w:t>
      </w:r>
      <w:r>
        <w:rPr>
          <w:rFonts w:eastAsia="Arial"/>
        </w:rPr>
        <w:t>ser elaborado</w:t>
      </w:r>
      <w:r w:rsidRPr="002F7976">
        <w:rPr>
          <w:rFonts w:eastAsia="Arial"/>
        </w:rPr>
        <w:t xml:space="preserve"> (na ocasião de prestação de contas da última parcela recebida), </w:t>
      </w:r>
      <w:r>
        <w:rPr>
          <w:rFonts w:eastAsia="Arial"/>
        </w:rPr>
        <w:t>a</w:t>
      </w:r>
      <w:r w:rsidRPr="002F7976">
        <w:rPr>
          <w:rFonts w:eastAsia="Arial"/>
        </w:rPr>
        <w:t xml:space="preserve"> inserção no sistema (SIGAM/SINFEHIDRO) e encaminhamento ao colegiado, de Relatório Final, explicitando o histórico da execução e principais resultados produzidos, incluindo como anexos: TR final; eventuais ajustes de escopo; desenhos e produtos gráficos (quando pertinentes); fotos do empreendimento concluído (quando pertinente); Relatórios finais entregues pelos executores. </w:t>
      </w:r>
    </w:p>
    <w:p w14:paraId="1ADCDDA1" w14:textId="67A83BC5" w:rsidR="00EA5F8B" w:rsidRPr="00C7772E" w:rsidRDefault="00EA5F8B" w:rsidP="008978FB">
      <w:pPr>
        <w:ind w:firstLine="0"/>
        <w:rPr>
          <w:rFonts w:eastAsia="Arial"/>
        </w:rPr>
      </w:pPr>
    </w:p>
    <w:p w14:paraId="4E278445" w14:textId="6FE5C507" w:rsidR="00241E1D" w:rsidRPr="004079D0" w:rsidRDefault="0047326D" w:rsidP="002A471C">
      <w:pPr>
        <w:pStyle w:val="Ttulo1"/>
        <w:rPr>
          <w:rFonts w:eastAsia="Arial" w:cs="Arial"/>
        </w:rPr>
      </w:pPr>
      <w:bookmarkStart w:id="8" w:name="_Toc437529276"/>
      <w:bookmarkStart w:id="9" w:name="_Toc2850637"/>
      <w:bookmarkStart w:id="10" w:name="_Toc434594579"/>
      <w:bookmarkEnd w:id="5"/>
      <w:r w:rsidRPr="3B0BED03">
        <w:rPr>
          <w:rFonts w:eastAsia="Arial" w:cs="Arial"/>
        </w:rPr>
        <w:t>EQUIPE DE TRABALHO – RESPONSABILIDADE TÉCNICA</w:t>
      </w:r>
      <w:bookmarkEnd w:id="8"/>
      <w:bookmarkEnd w:id="9"/>
      <w:r w:rsidRPr="3B0BED03">
        <w:rPr>
          <w:rFonts w:eastAsia="Arial" w:cs="Arial"/>
        </w:rPr>
        <w:t xml:space="preserve"> </w:t>
      </w:r>
      <w:bookmarkEnd w:id="10"/>
    </w:p>
    <w:p w14:paraId="7FC4B0C0" w14:textId="335B68DF" w:rsidR="003B16C1" w:rsidRPr="004079D0" w:rsidRDefault="003B16C1" w:rsidP="3B0BED03">
      <w:pPr>
        <w:rPr>
          <w:rFonts w:eastAsia="Arial"/>
        </w:rPr>
      </w:pPr>
      <w:r w:rsidRPr="3B0BED03">
        <w:rPr>
          <w:rFonts w:eastAsia="Arial"/>
        </w:rPr>
        <w:t xml:space="preserve">As comprovações descritas abaixo deverão </w:t>
      </w:r>
      <w:r w:rsidR="00D33D80" w:rsidRPr="3B0BED03">
        <w:rPr>
          <w:rFonts w:eastAsia="Arial"/>
        </w:rPr>
        <w:t>constar n</w:t>
      </w:r>
      <w:r w:rsidR="00C92E0A" w:rsidRPr="3B0BED03">
        <w:rPr>
          <w:rFonts w:eastAsia="Arial"/>
        </w:rPr>
        <w:t>o</w:t>
      </w:r>
      <w:r w:rsidRPr="3B0BED03">
        <w:rPr>
          <w:rFonts w:eastAsia="Arial"/>
        </w:rPr>
        <w:t xml:space="preserve"> Plano de Trabalho</w:t>
      </w:r>
      <w:r w:rsidR="00C96DF7" w:rsidRPr="3B0BED03">
        <w:rPr>
          <w:rFonts w:eastAsia="Arial"/>
        </w:rPr>
        <w:t>.</w:t>
      </w:r>
    </w:p>
    <w:p w14:paraId="7A22B689" w14:textId="575C5757" w:rsidR="00A75DB9" w:rsidRPr="004079D0" w:rsidRDefault="00A75DB9" w:rsidP="3B0BED03">
      <w:pPr>
        <w:rPr>
          <w:rFonts w:eastAsia="Arial"/>
        </w:rPr>
      </w:pPr>
      <w:r w:rsidRPr="2C0D3B19">
        <w:rPr>
          <w:rFonts w:eastAsia="Arial"/>
        </w:rPr>
        <w:t xml:space="preserve">Para a coordenação da equipe técnica a CONTRATADA deverá indicar </w:t>
      </w:r>
      <w:r w:rsidR="000A1E46" w:rsidRPr="2C0D3B19">
        <w:rPr>
          <w:rFonts w:eastAsia="Arial"/>
        </w:rPr>
        <w:t xml:space="preserve">o </w:t>
      </w:r>
      <w:r w:rsidRPr="2C0D3B19">
        <w:rPr>
          <w:rFonts w:eastAsia="Arial"/>
        </w:rPr>
        <w:t xml:space="preserve">profissional de nível superior, capacitado para atuar como Coordenador Técnico, </w:t>
      </w:r>
      <w:r w:rsidR="008C3BE5" w:rsidRPr="2C0D3B19">
        <w:rPr>
          <w:rFonts w:eastAsia="Arial"/>
        </w:rPr>
        <w:t xml:space="preserve">que foi apresentado na proposta técnica do processo licitatório, </w:t>
      </w:r>
      <w:r w:rsidRPr="2C0D3B19">
        <w:rPr>
          <w:rFonts w:eastAsia="Arial"/>
        </w:rPr>
        <w:t>sendo um dos requisitos exigidos, o registro deste no respectivo conselho de classe. O profissional que exercerá as funções de coordenador técnico deverá</w:t>
      </w:r>
      <w:r w:rsidR="6FD95AFA" w:rsidRPr="2C0D3B19">
        <w:rPr>
          <w:rFonts w:eastAsia="Arial"/>
        </w:rPr>
        <w:t xml:space="preserve"> </w:t>
      </w:r>
      <w:r w:rsidR="009A71C2" w:rsidRPr="2C0D3B19">
        <w:rPr>
          <w:rFonts w:eastAsia="Arial"/>
        </w:rPr>
        <w:t>p</w:t>
      </w:r>
      <w:r w:rsidRPr="2C0D3B19">
        <w:rPr>
          <w:rFonts w:eastAsia="Arial"/>
        </w:rPr>
        <w:t xml:space="preserve">ossuir diploma universitário em Engenharia Civil com experiência comprovada em coordenação de Planos </w:t>
      </w:r>
      <w:r w:rsidR="00C96DF7" w:rsidRPr="2C0D3B19">
        <w:rPr>
          <w:rFonts w:eastAsia="Arial"/>
        </w:rPr>
        <w:t>Municipais de Saneamento Básico;</w:t>
      </w:r>
    </w:p>
    <w:p w14:paraId="42BDE79C" w14:textId="7BE0E992" w:rsidR="00A75DB9" w:rsidRPr="004079D0" w:rsidRDefault="00A75DB9" w:rsidP="3B0BED03">
      <w:pPr>
        <w:rPr>
          <w:rFonts w:eastAsia="Arial"/>
        </w:rPr>
      </w:pPr>
      <w:r w:rsidRPr="3B0BED03">
        <w:rPr>
          <w:rFonts w:eastAsia="Arial"/>
        </w:rPr>
        <w:t xml:space="preserve">O coordenador deverá estar disponível para a execução dos trabalhos, inclusive viagens, visando à perfeita execução de todas as atividades. </w:t>
      </w:r>
    </w:p>
    <w:p w14:paraId="0A6B23DE" w14:textId="76368085" w:rsidR="00A75DB9" w:rsidRPr="004079D0" w:rsidRDefault="00A75DB9" w:rsidP="3B0BED03">
      <w:pPr>
        <w:rPr>
          <w:rFonts w:eastAsia="Arial"/>
        </w:rPr>
      </w:pPr>
      <w:r w:rsidRPr="3B0BED03">
        <w:rPr>
          <w:rFonts w:eastAsia="Arial"/>
        </w:rPr>
        <w:t xml:space="preserve">O coordenador, para a execução dos serviços expostos neste TR, deverá fazer parte do quadro de funcionários da empresa, e a comprovação deverá ser realizada por meio de </w:t>
      </w:r>
      <w:r w:rsidRPr="3B0BED03">
        <w:rPr>
          <w:rFonts w:eastAsia="Arial"/>
        </w:rPr>
        <w:lastRenderedPageBreak/>
        <w:t xml:space="preserve">registro na Carteira de Trabalho (CTPS), contrato de trabalho ou se sócio proprietário por meio de contrato social e deverá ser apresentado quando do início dos trabalhos do profissional. A comprovação da qualificação do coordenador, pela CONTRATADA, deverá ser realizada por meio da apresentação do currículo, cópia autenticada do diploma de graduação e do registro no respectivo conselho que regulamenta o exercício da profissão. </w:t>
      </w:r>
    </w:p>
    <w:p w14:paraId="4B4BA71B" w14:textId="509A2B21" w:rsidR="00A75DB9" w:rsidRPr="004079D0" w:rsidRDefault="00A75DB9" w:rsidP="3B0BED03">
      <w:pPr>
        <w:rPr>
          <w:rFonts w:eastAsia="Arial"/>
        </w:rPr>
      </w:pPr>
      <w:r w:rsidRPr="3B0BED03">
        <w:rPr>
          <w:rFonts w:eastAsia="Arial"/>
        </w:rPr>
        <w:t xml:space="preserve">A equipe técnica deve ser formada por profissionais gabaritados para o exercício das funções listadas e explanadas neste </w:t>
      </w:r>
      <w:r w:rsidR="005220C2" w:rsidRPr="3B0BED03">
        <w:rPr>
          <w:rFonts w:eastAsia="Arial"/>
        </w:rPr>
        <w:t>TR</w:t>
      </w:r>
      <w:r w:rsidRPr="3B0BED03">
        <w:rPr>
          <w:rFonts w:eastAsia="Arial"/>
        </w:rPr>
        <w:t>.</w:t>
      </w:r>
      <w:r w:rsidR="00B33B63" w:rsidRPr="3B0BED03">
        <w:rPr>
          <w:rFonts w:eastAsia="Arial"/>
        </w:rPr>
        <w:t xml:space="preserve"> Em todos os Relatórios e produtos deverão ser mencionados e elencados os profissionais envolvidos em cada uma das Etapas.</w:t>
      </w:r>
    </w:p>
    <w:p w14:paraId="30569E23" w14:textId="0AD06FA4" w:rsidR="00A75DB9" w:rsidRDefault="00A75DB9" w:rsidP="3B0BED03">
      <w:pPr>
        <w:rPr>
          <w:rFonts w:eastAsia="Arial"/>
        </w:rPr>
      </w:pPr>
      <w:r w:rsidRPr="3B0BED03">
        <w:rPr>
          <w:rFonts w:eastAsia="Arial"/>
        </w:rPr>
        <w:t xml:space="preserve">A CONTRATADA deverá apresentar no plano de trabalho o seguinte quadro com, no mínimo, os referidos profissionais capacitados que possuam diploma universitário nas áreas relacionadas com as funções: </w:t>
      </w:r>
    </w:p>
    <w:p w14:paraId="4E194337" w14:textId="229B5B7C" w:rsidR="006E36A0" w:rsidRDefault="006E36A0" w:rsidP="004619AB">
      <w:pPr>
        <w:pStyle w:val="itemizao"/>
        <w:numPr>
          <w:ilvl w:val="0"/>
          <w:numId w:val="47"/>
        </w:numPr>
        <w:rPr>
          <w:rFonts w:eastAsia="Arial"/>
        </w:rPr>
      </w:pPr>
      <w:r w:rsidRPr="3B0BED03">
        <w:rPr>
          <w:rFonts w:eastAsia="Arial"/>
        </w:rPr>
        <w:t>Engenheiro(a) civil ou ambiental ou sanitarista com especialização em na área Sanitarista, ou Engenheiro Sanitarista com experiência no desenvolvimento de estudos/projetos de Sistema de Abastecimento de Água e Esgotos Sanitários;</w:t>
      </w:r>
    </w:p>
    <w:p w14:paraId="3A34683A" w14:textId="18B6AF9A" w:rsidR="006E36A0" w:rsidRDefault="667FC5BE" w:rsidP="006E36A0">
      <w:pPr>
        <w:pStyle w:val="itemizao"/>
        <w:rPr>
          <w:rFonts w:eastAsia="Arial"/>
        </w:rPr>
      </w:pPr>
      <w:r w:rsidRPr="3B0BED03">
        <w:rPr>
          <w:rFonts w:eastAsia="Arial"/>
        </w:rPr>
        <w:t>Engenheiro(a) civil ou ambiental ou sanitarista com especialização em na área Sanitarista, ou Engenheiro Sanitarista com experiência no desenvolvimento de estudos/projetos de Macrodrenagem Urbana ou Recursos Hídricos;</w:t>
      </w:r>
    </w:p>
    <w:p w14:paraId="078F4B58" w14:textId="2100539D" w:rsidR="006E36A0" w:rsidRDefault="667FC5BE" w:rsidP="006E36A0">
      <w:pPr>
        <w:pStyle w:val="itemizao"/>
        <w:rPr>
          <w:rFonts w:eastAsia="Arial"/>
        </w:rPr>
      </w:pPr>
      <w:r w:rsidRPr="3B0BED03">
        <w:rPr>
          <w:rFonts w:eastAsia="Arial"/>
        </w:rPr>
        <w:t>Advogado(a) com experiência na área de saneamento ou em prestação de serviços públicos.</w:t>
      </w:r>
    </w:p>
    <w:p w14:paraId="58D51D4C" w14:textId="71934D9F" w:rsidR="006E36A0" w:rsidRPr="003A44C0" w:rsidRDefault="667FC5BE" w:rsidP="006E36A0">
      <w:pPr>
        <w:pStyle w:val="itemizao"/>
        <w:rPr>
          <w:rFonts w:eastAsia="Arial"/>
        </w:rPr>
      </w:pPr>
      <w:r w:rsidRPr="3B0BED03">
        <w:rPr>
          <w:rFonts w:eastAsia="Arial"/>
        </w:rPr>
        <w:t xml:space="preserve">Engenheiro(a) civil ou ambiental ou sanitarista </w:t>
      </w:r>
      <w:r w:rsidR="17E15A1F" w:rsidRPr="3B0BED03">
        <w:rPr>
          <w:rFonts w:eastAsia="Arial"/>
        </w:rPr>
        <w:t xml:space="preserve">ou químico </w:t>
      </w:r>
      <w:r w:rsidRPr="3B0BED03">
        <w:rPr>
          <w:rFonts w:eastAsia="Arial"/>
        </w:rPr>
        <w:t>com experiência em elaboração de Planos de Resíduos Sólidos.</w:t>
      </w:r>
    </w:p>
    <w:p w14:paraId="3A417B92" w14:textId="5D5F555B" w:rsidR="00C96DF7" w:rsidRPr="006E36A0" w:rsidRDefault="5DDD2A81" w:rsidP="006E36A0">
      <w:pPr>
        <w:pStyle w:val="itemizao"/>
        <w:rPr>
          <w:rFonts w:eastAsia="Arial"/>
        </w:rPr>
      </w:pPr>
      <w:r w:rsidRPr="3B0BED03">
        <w:rPr>
          <w:rFonts w:eastAsia="Arial"/>
        </w:rPr>
        <w:t xml:space="preserve">Sociólogo(a) </w:t>
      </w:r>
      <w:r w:rsidR="667FC5BE" w:rsidRPr="3B0BED03">
        <w:rPr>
          <w:rFonts w:eastAsia="Arial"/>
        </w:rPr>
        <w:t xml:space="preserve">ou Comunicador(a) Social </w:t>
      </w:r>
      <w:r w:rsidRPr="3B0BED03">
        <w:rPr>
          <w:rFonts w:eastAsia="Arial"/>
        </w:rPr>
        <w:t>com experiência em projetos e programas sociais voltados para mobilização e envolvimento de comunidades;</w:t>
      </w:r>
    </w:p>
    <w:p w14:paraId="638F606E" w14:textId="38526D87" w:rsidR="00A75DB9" w:rsidRPr="004079D0" w:rsidRDefault="00A75DB9" w:rsidP="3B0BED03">
      <w:pPr>
        <w:rPr>
          <w:rFonts w:eastAsia="Arial"/>
        </w:rPr>
      </w:pPr>
      <w:r w:rsidRPr="3B0BED03">
        <w:rPr>
          <w:rFonts w:eastAsia="Arial"/>
        </w:rPr>
        <w:t xml:space="preserve">Todos os membros da equipe técnica da CONTRATADA deverão estar disponíveis para a execução dos trabalhos, inclusive viagens, visando à perfeita execução de todas as atividades. Além disso, para cada um deverá ser devidamente apresentada a documentação que </w:t>
      </w:r>
      <w:r w:rsidR="008126B4" w:rsidRPr="3B0BED03">
        <w:rPr>
          <w:rFonts w:eastAsia="Arial"/>
        </w:rPr>
        <w:t>comprove</w:t>
      </w:r>
      <w:r w:rsidRPr="3B0BED03">
        <w:rPr>
          <w:rFonts w:eastAsia="Arial"/>
        </w:rPr>
        <w:t xml:space="preserve">: </w:t>
      </w:r>
    </w:p>
    <w:p w14:paraId="0E734B4F" w14:textId="747327C1" w:rsidR="00A75DB9" w:rsidRPr="004079D0" w:rsidRDefault="008126B4" w:rsidP="004619AB">
      <w:pPr>
        <w:pStyle w:val="itemizao"/>
        <w:numPr>
          <w:ilvl w:val="0"/>
          <w:numId w:val="10"/>
        </w:numPr>
        <w:rPr>
          <w:rFonts w:eastAsia="Arial"/>
        </w:rPr>
      </w:pPr>
      <w:r w:rsidRPr="3B0BED03">
        <w:rPr>
          <w:rFonts w:eastAsia="Arial"/>
        </w:rPr>
        <w:t>H</w:t>
      </w:r>
      <w:r w:rsidR="00A75DB9" w:rsidRPr="3B0BED03">
        <w:rPr>
          <w:rFonts w:eastAsia="Arial"/>
        </w:rPr>
        <w:t>abilitação para atuação nas respectivas áreas;</w:t>
      </w:r>
      <w:r w:rsidRPr="3B0BED03">
        <w:rPr>
          <w:rFonts w:eastAsia="Arial"/>
        </w:rPr>
        <w:t xml:space="preserve"> e</w:t>
      </w:r>
      <w:r w:rsidR="00A75DB9" w:rsidRPr="3B0BED03">
        <w:rPr>
          <w:rFonts w:eastAsia="Arial"/>
        </w:rPr>
        <w:t xml:space="preserve"> </w:t>
      </w:r>
    </w:p>
    <w:p w14:paraId="781CC606" w14:textId="1029F376" w:rsidR="00A75DB9" w:rsidRPr="004079D0" w:rsidRDefault="008126B4" w:rsidP="004619AB">
      <w:pPr>
        <w:pStyle w:val="itemizao"/>
        <w:numPr>
          <w:ilvl w:val="0"/>
          <w:numId w:val="10"/>
        </w:numPr>
        <w:rPr>
          <w:rFonts w:eastAsia="Arial"/>
        </w:rPr>
      </w:pPr>
      <w:r w:rsidRPr="3B0BED03">
        <w:rPr>
          <w:rFonts w:eastAsia="Arial"/>
        </w:rPr>
        <w:t>V</w:t>
      </w:r>
      <w:r w:rsidR="00A75DB9" w:rsidRPr="3B0BED03">
        <w:rPr>
          <w:rFonts w:eastAsia="Arial"/>
        </w:rPr>
        <w:t xml:space="preserve">ínculo com a Contratada. </w:t>
      </w:r>
    </w:p>
    <w:p w14:paraId="46FA5ACC" w14:textId="542708CE" w:rsidR="00A75DB9" w:rsidRPr="004079D0" w:rsidRDefault="00A75DB9" w:rsidP="3B0BED03">
      <w:pPr>
        <w:rPr>
          <w:rFonts w:eastAsia="Arial"/>
        </w:rPr>
      </w:pPr>
      <w:r w:rsidRPr="3B0BED03">
        <w:rPr>
          <w:rFonts w:eastAsia="Arial"/>
        </w:rPr>
        <w:t xml:space="preserve">A CONTRATADA deverá disponibilizar aos seus profissionais equipamentos, </w:t>
      </w:r>
      <w:r w:rsidRPr="3B0BED03">
        <w:rPr>
          <w:rFonts w:eastAsia="Arial"/>
          <w:i/>
          <w:iCs/>
        </w:rPr>
        <w:t>softwares</w:t>
      </w:r>
      <w:r w:rsidRPr="3B0BED03">
        <w:rPr>
          <w:rFonts w:eastAsia="Arial"/>
        </w:rPr>
        <w:t xml:space="preserve">, veículos, infraestrutura, manuais, e promover a cobertura de todas e quaisquer despesas decorrentes e necessárias para que eles possam desenvolver suas atividades, tais como salários, encargos sociais, impostos, alimentação, locomoção, hospedagem, seguro pessoal etc., ficando a CONTRATANTE isenta dessas responsabilidades. </w:t>
      </w:r>
    </w:p>
    <w:p w14:paraId="0D7A28F8" w14:textId="00ED70C2" w:rsidR="00A75DB9" w:rsidRPr="004079D0" w:rsidRDefault="00A75DB9" w:rsidP="3B0BED03">
      <w:pPr>
        <w:rPr>
          <w:rFonts w:eastAsia="Arial"/>
        </w:rPr>
      </w:pPr>
      <w:r w:rsidRPr="3B0BED03">
        <w:rPr>
          <w:rFonts w:eastAsia="Arial"/>
        </w:rPr>
        <w:t xml:space="preserve">A comprovação da qualificação da equipe técnica, pela CONTRATADA, deverá ser realizada por meio da apresentação do currículo, cópia autenticada do diploma de graduação e do registro no respectivo conselho que regulamenta o exercício da profissão. A apresentação de tais documentos deverá ocorrer na entrega do </w:t>
      </w:r>
      <w:r w:rsidR="006E36A0" w:rsidRPr="3B0BED03">
        <w:rPr>
          <w:rFonts w:eastAsia="Arial"/>
        </w:rPr>
        <w:t>Plano de Trabalho</w:t>
      </w:r>
      <w:r w:rsidRPr="3B0BED03">
        <w:rPr>
          <w:rFonts w:eastAsia="Arial"/>
        </w:rPr>
        <w:t>, juntamente com a Anotação de Responsabilidade Técnica (ART) do serviço prestado, recolhida junto ao órgão de classe competente.</w:t>
      </w:r>
    </w:p>
    <w:p w14:paraId="228268F2" w14:textId="5D9E8C7B" w:rsidR="00A75DB9" w:rsidRPr="004079D0" w:rsidRDefault="00A75DB9" w:rsidP="3B0BED03">
      <w:pPr>
        <w:rPr>
          <w:rFonts w:eastAsia="Arial"/>
        </w:rPr>
      </w:pPr>
      <w:r w:rsidRPr="3B0BED03">
        <w:rPr>
          <w:rFonts w:eastAsia="Arial"/>
        </w:rPr>
        <w:t xml:space="preserve">Todos os profissionais necessários para a execução dos serviços expostos neste TR deverão fazer parte do quadro de funcionários da empresa, e a comprovação deverá ser </w:t>
      </w:r>
      <w:r w:rsidRPr="3B0BED03">
        <w:rPr>
          <w:rFonts w:eastAsia="Arial"/>
        </w:rPr>
        <w:lastRenderedPageBreak/>
        <w:t>realizada por meio de registro na Carteira de Trabalho (CTPS), contrato de trabalho ou se sócio proprietário por meio de contrato social e deverá ser apresentado quando do início dos trabalhos do profissional.</w:t>
      </w:r>
    </w:p>
    <w:p w14:paraId="548AD43C" w14:textId="45757C23" w:rsidR="00F82F7F" w:rsidRPr="004079D0" w:rsidRDefault="00F82F7F" w:rsidP="3B0BED03">
      <w:pPr>
        <w:rPr>
          <w:rFonts w:eastAsia="Arial"/>
        </w:rPr>
      </w:pPr>
      <w:r w:rsidRPr="3B0BED03">
        <w:rPr>
          <w:rFonts w:eastAsia="Arial"/>
        </w:rPr>
        <w:t xml:space="preserve">A CONTRATADA deverá ser empresa legalmente constituída e possuir registro ativo no Conselho Regional de Engenharia e Agronomia (CREA) ou equivalente de outras classes profissionais pertinentes ao objeto do presente </w:t>
      </w:r>
      <w:r w:rsidR="005220C2" w:rsidRPr="3B0BED03">
        <w:rPr>
          <w:rFonts w:eastAsia="Arial"/>
        </w:rPr>
        <w:t>TR</w:t>
      </w:r>
      <w:r w:rsidRPr="3B0BED03">
        <w:rPr>
          <w:rFonts w:eastAsia="Arial"/>
        </w:rPr>
        <w:t>.</w:t>
      </w:r>
    </w:p>
    <w:p w14:paraId="6CFCF1BD" w14:textId="3285B7DF" w:rsidR="00F82F7F" w:rsidRPr="004079D0" w:rsidRDefault="00F82F7F" w:rsidP="3B0BED03">
      <w:pPr>
        <w:rPr>
          <w:rFonts w:eastAsia="Arial"/>
        </w:rPr>
      </w:pPr>
      <w:r w:rsidRPr="3B0BED03">
        <w:rPr>
          <w:rFonts w:eastAsia="Arial"/>
        </w:rPr>
        <w:t xml:space="preserve">A CONTRATADA deverá ter objeto social (estatuto ou contrato social) condizente com as finalidades dos serviços de estudo ou de planejamento envolvendo gestão de recursos hídricos e/ou de meio ambiente. Para ser considerada plenamente habilitada para o desempenho das atividades aqui descritas, deverá apresentar, durante o processo de seleção atestados, certidões de acervos técnicos (CAT) emitida pelos conselhos de classe dos profissionais exigidos com seus respectivos atestados. </w:t>
      </w:r>
    </w:p>
    <w:p w14:paraId="3ED2C7BC" w14:textId="6140DD9E" w:rsidR="00F82F7F" w:rsidRPr="004079D0" w:rsidRDefault="00F82F7F" w:rsidP="3B0BED03">
      <w:pPr>
        <w:rPr>
          <w:rFonts w:eastAsia="Arial"/>
        </w:rPr>
      </w:pPr>
      <w:r w:rsidRPr="3B0BED03">
        <w:rPr>
          <w:rFonts w:eastAsia="Arial"/>
        </w:rPr>
        <w:t>Ao início das atividades, a CONTRATADA deverá apresentar no Plano de Trabalho, comprovante de recolhimento da respectiva Anotação de Responsabilidade Técnica (ART) junto ao respectivo órgão de classe pelos serviços a serem prestados.</w:t>
      </w:r>
    </w:p>
    <w:p w14:paraId="11AC6896" w14:textId="0A3BE535" w:rsidR="00AF23C2" w:rsidRDefault="00EA3BE2" w:rsidP="3B0BED03">
      <w:pPr>
        <w:rPr>
          <w:rFonts w:eastAsia="Arial"/>
        </w:rPr>
      </w:pPr>
      <w:r w:rsidRPr="3B0BED03">
        <w:rPr>
          <w:rFonts w:eastAsia="Arial"/>
        </w:rPr>
        <w:t>A eventual realização de</w:t>
      </w:r>
      <w:r w:rsidR="00F82F7F" w:rsidRPr="3B0BED03">
        <w:rPr>
          <w:rFonts w:eastAsia="Arial"/>
        </w:rPr>
        <w:t xml:space="preserve"> serviços nas dependências de uma das instituições envolvidas não configurará vínculo empregatício entre o profissional e a respectiva instituição, devendo a contratada arcar com todas as despesas de encargos, tributos, e eventuais contestações trabalhistas relativas a este fornecimento.</w:t>
      </w:r>
    </w:p>
    <w:p w14:paraId="4C9F7AD2" w14:textId="77777777" w:rsidR="00EC6C44" w:rsidRDefault="00EC6C44" w:rsidP="3B0BED03">
      <w:pPr>
        <w:rPr>
          <w:rFonts w:eastAsia="Arial"/>
        </w:rPr>
      </w:pPr>
    </w:p>
    <w:p w14:paraId="1172B648" w14:textId="0FA172E8" w:rsidR="00EC6C44" w:rsidRPr="004079D0" w:rsidRDefault="00EC6C44" w:rsidP="00EC6C44">
      <w:pPr>
        <w:pStyle w:val="Ttulo1"/>
        <w:rPr>
          <w:rFonts w:eastAsia="Arial" w:cs="Arial"/>
        </w:rPr>
      </w:pPr>
      <w:r>
        <w:rPr>
          <w:rFonts w:eastAsia="Arial" w:cs="Arial"/>
        </w:rPr>
        <w:t>APRESENTAÇÃO INSTITUCIONA DO PROPONENTE</w:t>
      </w:r>
    </w:p>
    <w:p w14:paraId="1A9C8251" w14:textId="60BACAE9" w:rsidR="00EC6C44" w:rsidRDefault="00EC6C44" w:rsidP="00EC6C44">
      <w:pPr>
        <w:rPr>
          <w:rFonts w:eastAsia="Arial"/>
        </w:rPr>
      </w:pPr>
      <w:r>
        <w:rPr>
          <w:rFonts w:eastAsia="Arial"/>
        </w:rPr>
        <w:t>A prefeitura municipal de Santo Antônio de Posse, sediada na Praça Chafia Chaib Baracat, 351 – Vila Esperança,</w:t>
      </w:r>
      <w:r w:rsidR="008E44E4">
        <w:rPr>
          <w:rFonts w:eastAsia="Arial"/>
        </w:rPr>
        <w:t xml:space="preserve"> CEP: 13831-024,</w:t>
      </w:r>
      <w:r>
        <w:rPr>
          <w:rFonts w:eastAsia="Arial"/>
        </w:rPr>
        <w:t xml:space="preserve"> possui ampla experiência</w:t>
      </w:r>
      <w:r w:rsidR="008E44E4">
        <w:rPr>
          <w:rFonts w:eastAsia="Arial"/>
        </w:rPr>
        <w:t xml:space="preserve"> com o FEHIDRO, com equipe técnica qu</w:t>
      </w:r>
      <w:r w:rsidR="00200597">
        <w:rPr>
          <w:rFonts w:eastAsia="Arial"/>
        </w:rPr>
        <w:t>e participou de pleitos de outros empreendimentos no próprio FEHIDRO, ou com outros recursos, nos anos anteriores. O município possui Secretarias e/ou Departamentos específicos para dedicação a Convênios, bem como equipe de fiscalização e execução de serviços técnicos de Engenharia.</w:t>
      </w:r>
    </w:p>
    <w:p w14:paraId="272A7D5E" w14:textId="08124565" w:rsidR="00200597" w:rsidRDefault="00200597" w:rsidP="00EC6C44">
      <w:pPr>
        <w:rPr>
          <w:rFonts w:eastAsia="Arial"/>
        </w:rPr>
      </w:pPr>
      <w:r>
        <w:rPr>
          <w:rFonts w:eastAsia="Arial"/>
        </w:rPr>
        <w:t xml:space="preserve">A seguir </w:t>
      </w:r>
      <w:r w:rsidR="00A3063B">
        <w:rPr>
          <w:rFonts w:eastAsia="Arial"/>
        </w:rPr>
        <w:t>é descrito a equipe técnica do Tomador, proposta para acompanhar o empreendimento em todas suas fases:</w:t>
      </w:r>
    </w:p>
    <w:p w14:paraId="66A4529D" w14:textId="77777777" w:rsidR="00A3063B" w:rsidRDefault="00A3063B" w:rsidP="00EC6C44">
      <w:pPr>
        <w:rPr>
          <w:rFonts w:eastAsia="Arial"/>
        </w:rPr>
      </w:pPr>
    </w:p>
    <w:p w14:paraId="78F362D4" w14:textId="5EAB0CF0" w:rsidR="00A3063B" w:rsidRDefault="00A3063B" w:rsidP="003F4329">
      <w:pPr>
        <w:ind w:firstLine="0"/>
        <w:rPr>
          <w:rFonts w:eastAsia="Arial"/>
        </w:rPr>
      </w:pPr>
      <w:r w:rsidRPr="00A3063B">
        <w:rPr>
          <w:rFonts w:eastAsia="Arial"/>
        </w:rPr>
        <w:t xml:space="preserve">Alice Bortolotto </w:t>
      </w:r>
      <w:r>
        <w:rPr>
          <w:rFonts w:eastAsia="Arial"/>
        </w:rPr>
        <w:t>V</w:t>
      </w:r>
      <w:r w:rsidRPr="00A3063B">
        <w:rPr>
          <w:rFonts w:eastAsia="Arial"/>
        </w:rPr>
        <w:t>alsechi</w:t>
      </w:r>
      <w:r w:rsidR="003F4329">
        <w:rPr>
          <w:rFonts w:eastAsia="Arial"/>
        </w:rPr>
        <w:t xml:space="preserve">, RG: </w:t>
      </w:r>
      <w:r w:rsidR="003F4329" w:rsidRPr="003F4329">
        <w:rPr>
          <w:rFonts w:eastAsia="Arial"/>
        </w:rPr>
        <w:t>482505370</w:t>
      </w:r>
      <w:r w:rsidR="003F4329">
        <w:rPr>
          <w:rFonts w:eastAsia="Arial"/>
        </w:rPr>
        <w:t xml:space="preserve">, CPF: </w:t>
      </w:r>
      <w:r w:rsidR="003F4329" w:rsidRPr="003F4329">
        <w:rPr>
          <w:rFonts w:eastAsia="Arial"/>
        </w:rPr>
        <w:t>410</w:t>
      </w:r>
      <w:r w:rsidR="003F4329">
        <w:rPr>
          <w:rFonts w:eastAsia="Arial"/>
        </w:rPr>
        <w:t>.</w:t>
      </w:r>
      <w:r w:rsidR="003F4329" w:rsidRPr="003F4329">
        <w:rPr>
          <w:rFonts w:eastAsia="Arial"/>
        </w:rPr>
        <w:t>114</w:t>
      </w:r>
      <w:r w:rsidR="003F4329">
        <w:rPr>
          <w:rFonts w:eastAsia="Arial"/>
        </w:rPr>
        <w:t>.</w:t>
      </w:r>
      <w:r w:rsidR="003F4329" w:rsidRPr="003F4329">
        <w:rPr>
          <w:rFonts w:eastAsia="Arial"/>
        </w:rPr>
        <w:t>558</w:t>
      </w:r>
      <w:r w:rsidR="003F4329">
        <w:rPr>
          <w:rFonts w:eastAsia="Arial"/>
        </w:rPr>
        <w:t>-</w:t>
      </w:r>
      <w:r w:rsidR="003F4329" w:rsidRPr="003F4329">
        <w:rPr>
          <w:rFonts w:eastAsia="Arial"/>
        </w:rPr>
        <w:t>03</w:t>
      </w:r>
      <w:r w:rsidR="003F4329">
        <w:rPr>
          <w:rFonts w:eastAsia="Arial"/>
        </w:rPr>
        <w:t xml:space="preserve"> – Secretaria de Saneamento</w:t>
      </w:r>
    </w:p>
    <w:p w14:paraId="2FFF99CD" w14:textId="2D26EFE4" w:rsidR="003F4329" w:rsidRDefault="003F4329" w:rsidP="003F4329">
      <w:pPr>
        <w:ind w:firstLine="0"/>
        <w:rPr>
          <w:rFonts w:eastAsia="Arial"/>
        </w:rPr>
      </w:pPr>
      <w:r w:rsidRPr="003F4329">
        <w:rPr>
          <w:rFonts w:eastAsia="Arial"/>
        </w:rPr>
        <w:t xml:space="preserve">Fabiane </w:t>
      </w:r>
      <w:r>
        <w:rPr>
          <w:rFonts w:eastAsia="Arial"/>
        </w:rPr>
        <w:t>B</w:t>
      </w:r>
      <w:r w:rsidRPr="003F4329">
        <w:rPr>
          <w:rFonts w:eastAsia="Arial"/>
        </w:rPr>
        <w:t>ernardino de Sá</w:t>
      </w:r>
      <w:r>
        <w:rPr>
          <w:rFonts w:eastAsia="Arial"/>
        </w:rPr>
        <w:t xml:space="preserve">, RG: </w:t>
      </w:r>
      <w:r w:rsidRPr="003F4329">
        <w:rPr>
          <w:rFonts w:eastAsia="Arial"/>
        </w:rPr>
        <w:t>43066638</w:t>
      </w:r>
      <w:r>
        <w:rPr>
          <w:rFonts w:eastAsia="Arial"/>
        </w:rPr>
        <w:t xml:space="preserve">-X, CPF: </w:t>
      </w:r>
      <w:r w:rsidRPr="003F4329">
        <w:rPr>
          <w:rFonts w:eastAsia="Arial"/>
        </w:rPr>
        <w:t>328</w:t>
      </w:r>
      <w:r>
        <w:rPr>
          <w:rFonts w:eastAsia="Arial"/>
        </w:rPr>
        <w:t>.</w:t>
      </w:r>
      <w:r w:rsidRPr="003F4329">
        <w:rPr>
          <w:rFonts w:eastAsia="Arial"/>
        </w:rPr>
        <w:t>906</w:t>
      </w:r>
      <w:r>
        <w:rPr>
          <w:rFonts w:eastAsia="Arial"/>
        </w:rPr>
        <w:t>.</w:t>
      </w:r>
      <w:r w:rsidRPr="003F4329">
        <w:rPr>
          <w:rFonts w:eastAsia="Arial"/>
        </w:rPr>
        <w:t>198</w:t>
      </w:r>
      <w:r>
        <w:rPr>
          <w:rFonts w:eastAsia="Arial"/>
        </w:rPr>
        <w:t>-</w:t>
      </w:r>
      <w:r w:rsidRPr="003F4329">
        <w:rPr>
          <w:rFonts w:eastAsia="Arial"/>
        </w:rPr>
        <w:t>18</w:t>
      </w:r>
      <w:r>
        <w:rPr>
          <w:rFonts w:eastAsia="Arial"/>
        </w:rPr>
        <w:t xml:space="preserve"> - </w:t>
      </w:r>
      <w:r w:rsidRPr="003F4329">
        <w:rPr>
          <w:rFonts w:eastAsia="Arial"/>
        </w:rPr>
        <w:t>Assessor</w:t>
      </w:r>
      <w:r>
        <w:rPr>
          <w:rFonts w:eastAsia="Arial"/>
        </w:rPr>
        <w:t>a</w:t>
      </w:r>
      <w:r w:rsidRPr="003F4329">
        <w:rPr>
          <w:rFonts w:eastAsia="Arial"/>
        </w:rPr>
        <w:t xml:space="preserve"> de </w:t>
      </w:r>
      <w:r>
        <w:rPr>
          <w:rFonts w:eastAsia="Arial"/>
        </w:rPr>
        <w:t>S</w:t>
      </w:r>
      <w:r w:rsidRPr="003F4329">
        <w:rPr>
          <w:rFonts w:eastAsia="Arial"/>
        </w:rPr>
        <w:t>ecretaria</w:t>
      </w:r>
    </w:p>
    <w:p w14:paraId="76288BB3" w14:textId="7EF0BC38" w:rsidR="003F4329" w:rsidRDefault="003F4329" w:rsidP="003F4329">
      <w:pPr>
        <w:ind w:firstLine="0"/>
        <w:rPr>
          <w:rFonts w:eastAsia="Arial"/>
        </w:rPr>
      </w:pPr>
      <w:r w:rsidRPr="003F4329">
        <w:rPr>
          <w:rFonts w:eastAsia="Arial"/>
        </w:rPr>
        <w:t>Antônio Carlos de Oliveira</w:t>
      </w:r>
      <w:r>
        <w:rPr>
          <w:rFonts w:eastAsia="Arial"/>
        </w:rPr>
        <w:t xml:space="preserve">, RG: </w:t>
      </w:r>
      <w:r w:rsidRPr="003F4329">
        <w:rPr>
          <w:rFonts w:eastAsia="Arial"/>
        </w:rPr>
        <w:t>35458644</w:t>
      </w:r>
      <w:r>
        <w:rPr>
          <w:rFonts w:eastAsia="Arial"/>
        </w:rPr>
        <w:t xml:space="preserve">, CPF: </w:t>
      </w:r>
      <w:r w:rsidRPr="003F4329">
        <w:rPr>
          <w:rFonts w:eastAsia="Arial"/>
        </w:rPr>
        <w:t>285</w:t>
      </w:r>
      <w:r>
        <w:rPr>
          <w:rFonts w:eastAsia="Arial"/>
        </w:rPr>
        <w:t>.</w:t>
      </w:r>
      <w:r w:rsidRPr="003F4329">
        <w:rPr>
          <w:rFonts w:eastAsia="Arial"/>
        </w:rPr>
        <w:t>480</w:t>
      </w:r>
      <w:r>
        <w:rPr>
          <w:rFonts w:eastAsia="Arial"/>
        </w:rPr>
        <w:t>.</w:t>
      </w:r>
      <w:r w:rsidRPr="003F4329">
        <w:rPr>
          <w:rFonts w:eastAsia="Arial"/>
        </w:rPr>
        <w:t>356</w:t>
      </w:r>
      <w:r>
        <w:rPr>
          <w:rFonts w:eastAsia="Arial"/>
        </w:rPr>
        <w:t>-</w:t>
      </w:r>
      <w:r w:rsidRPr="003F4329">
        <w:rPr>
          <w:rFonts w:eastAsia="Arial"/>
        </w:rPr>
        <w:t>68</w:t>
      </w:r>
      <w:r>
        <w:rPr>
          <w:rFonts w:eastAsia="Arial"/>
        </w:rPr>
        <w:t xml:space="preserve"> – Responsável Químico</w:t>
      </w:r>
    </w:p>
    <w:p w14:paraId="4763CA0E" w14:textId="77777777" w:rsidR="003F4329" w:rsidRDefault="003F4329" w:rsidP="003F4329">
      <w:pPr>
        <w:ind w:firstLine="0"/>
        <w:rPr>
          <w:rFonts w:eastAsia="Arial"/>
        </w:rPr>
      </w:pPr>
    </w:p>
    <w:p w14:paraId="7D0A5BDA" w14:textId="545569BF" w:rsidR="00EC6C44" w:rsidRPr="004079D0" w:rsidRDefault="00820F22" w:rsidP="3B0BED03">
      <w:pPr>
        <w:rPr>
          <w:rFonts w:eastAsia="Arial"/>
        </w:rPr>
      </w:pPr>
      <w:r>
        <w:rPr>
          <w:rFonts w:eastAsia="Arial"/>
        </w:rPr>
        <w:t>Além dos responsáveis técnicos e legal, indicados neste Termo de Referência.</w:t>
      </w:r>
    </w:p>
    <w:p w14:paraId="7F2B4426" w14:textId="36D4DCC6" w:rsidR="00007758" w:rsidRPr="004079D0" w:rsidRDefault="00007758" w:rsidP="3B0BED03">
      <w:pPr>
        <w:rPr>
          <w:rFonts w:eastAsia="Arial"/>
        </w:rPr>
      </w:pPr>
    </w:p>
    <w:p w14:paraId="065ED378" w14:textId="679BE984" w:rsidR="00241E1D" w:rsidRPr="004079D0" w:rsidRDefault="0047326D" w:rsidP="000B4E52">
      <w:pPr>
        <w:pStyle w:val="Ttulo1"/>
        <w:rPr>
          <w:rFonts w:eastAsia="Arial" w:cs="Arial"/>
        </w:rPr>
      </w:pPr>
      <w:bookmarkStart w:id="11" w:name="_Toc2850638"/>
      <w:r w:rsidRPr="3B0BED03">
        <w:rPr>
          <w:rFonts w:eastAsia="Arial" w:cs="Arial"/>
        </w:rPr>
        <w:lastRenderedPageBreak/>
        <w:t>OBRIGAÇÕES DA CONTRATANTE E CONTRATADA</w:t>
      </w:r>
      <w:bookmarkEnd w:id="11"/>
    </w:p>
    <w:p w14:paraId="7EE3534B" w14:textId="1BEFCDAD" w:rsidR="00241E1D" w:rsidRPr="009C1379" w:rsidRDefault="0047326D" w:rsidP="002A471C">
      <w:pPr>
        <w:pStyle w:val="Ttulo2"/>
        <w:rPr>
          <w:rFonts w:eastAsia="Arial" w:cs="Arial"/>
        </w:rPr>
      </w:pPr>
      <w:r w:rsidRPr="3B0BED03">
        <w:rPr>
          <w:rFonts w:eastAsia="Arial" w:cs="Arial"/>
        </w:rPr>
        <w:t>CONTRATANTE</w:t>
      </w:r>
    </w:p>
    <w:p w14:paraId="6E1F1D20" w14:textId="47281AD0" w:rsidR="00241E1D" w:rsidRPr="009C1379" w:rsidRDefault="00241E1D" w:rsidP="3B0BED03">
      <w:pPr>
        <w:rPr>
          <w:rFonts w:eastAsia="Arial"/>
        </w:rPr>
      </w:pPr>
      <w:r w:rsidRPr="3B0BED03">
        <w:rPr>
          <w:rFonts w:eastAsia="Arial"/>
        </w:rPr>
        <w:t xml:space="preserve">Além das obrigações previstas neste </w:t>
      </w:r>
      <w:r w:rsidR="005220C2" w:rsidRPr="3B0BED03">
        <w:rPr>
          <w:rFonts w:eastAsia="Arial"/>
        </w:rPr>
        <w:t>TR</w:t>
      </w:r>
      <w:r w:rsidRPr="3B0BED03">
        <w:rPr>
          <w:rFonts w:eastAsia="Arial"/>
        </w:rPr>
        <w:t xml:space="preserve"> e de outras decorrentes da natureza do ajuste, a </w:t>
      </w:r>
      <w:r w:rsidR="00651EF1" w:rsidRPr="3B0BED03">
        <w:rPr>
          <w:rFonts w:eastAsia="Arial"/>
        </w:rPr>
        <w:t xml:space="preserve">CONTRATANTE </w:t>
      </w:r>
      <w:r w:rsidRPr="3B0BED03">
        <w:rPr>
          <w:rFonts w:eastAsia="Arial"/>
        </w:rPr>
        <w:t>se obriga a:</w:t>
      </w:r>
    </w:p>
    <w:p w14:paraId="23D8FA94" w14:textId="68997E11" w:rsidR="00241E1D" w:rsidRPr="009C1379" w:rsidRDefault="00241E1D" w:rsidP="004619AB">
      <w:pPr>
        <w:pStyle w:val="itemizao"/>
        <w:numPr>
          <w:ilvl w:val="0"/>
          <w:numId w:val="11"/>
        </w:numPr>
        <w:rPr>
          <w:rFonts w:eastAsia="Arial"/>
        </w:rPr>
      </w:pPr>
      <w:r w:rsidRPr="3B0BED03">
        <w:rPr>
          <w:rFonts w:eastAsia="Arial"/>
        </w:rPr>
        <w:t xml:space="preserve">Fornecer à </w:t>
      </w:r>
      <w:r w:rsidR="00651EF1" w:rsidRPr="3B0BED03">
        <w:rPr>
          <w:rFonts w:eastAsia="Arial"/>
        </w:rPr>
        <w:t xml:space="preserve">CONTRATADA </w:t>
      </w:r>
      <w:r w:rsidRPr="3B0BED03">
        <w:rPr>
          <w:rFonts w:eastAsia="Arial"/>
        </w:rPr>
        <w:t xml:space="preserve">as informações necessárias para o cumprimento das etapas previstas neste </w:t>
      </w:r>
      <w:r w:rsidR="005220C2" w:rsidRPr="3B0BED03">
        <w:rPr>
          <w:rFonts w:eastAsia="Arial"/>
        </w:rPr>
        <w:t>TR</w:t>
      </w:r>
      <w:r w:rsidR="007E02A5" w:rsidRPr="3B0BED03">
        <w:rPr>
          <w:rFonts w:eastAsia="Arial"/>
        </w:rPr>
        <w:t>;</w:t>
      </w:r>
    </w:p>
    <w:p w14:paraId="5611CA18" w14:textId="6D555A10" w:rsidR="00241E1D" w:rsidRPr="009C1379" w:rsidRDefault="00241E1D" w:rsidP="004619AB">
      <w:pPr>
        <w:pStyle w:val="itemizao"/>
        <w:numPr>
          <w:ilvl w:val="0"/>
          <w:numId w:val="11"/>
        </w:numPr>
        <w:rPr>
          <w:rFonts w:eastAsia="Arial"/>
        </w:rPr>
      </w:pPr>
      <w:r w:rsidRPr="3B0BED03">
        <w:rPr>
          <w:rFonts w:eastAsia="Arial"/>
        </w:rPr>
        <w:t xml:space="preserve">Efetuar os pagamentos à </w:t>
      </w:r>
      <w:r w:rsidR="00651EF1" w:rsidRPr="3B0BED03">
        <w:rPr>
          <w:rFonts w:eastAsia="Arial"/>
        </w:rPr>
        <w:t>CONTRATADA</w:t>
      </w:r>
      <w:r w:rsidRPr="3B0BED03">
        <w:rPr>
          <w:rFonts w:eastAsia="Arial"/>
        </w:rPr>
        <w:t>, após o cumprimento das formalidades legais</w:t>
      </w:r>
      <w:r w:rsidR="007E02A5" w:rsidRPr="3B0BED03">
        <w:rPr>
          <w:rFonts w:eastAsia="Arial"/>
        </w:rPr>
        <w:t>;</w:t>
      </w:r>
    </w:p>
    <w:p w14:paraId="0382DBC1" w14:textId="4010463C" w:rsidR="00241E1D" w:rsidRPr="009C1379" w:rsidRDefault="00241E1D" w:rsidP="004619AB">
      <w:pPr>
        <w:pStyle w:val="itemizao"/>
        <w:numPr>
          <w:ilvl w:val="0"/>
          <w:numId w:val="11"/>
        </w:numPr>
        <w:rPr>
          <w:rFonts w:eastAsia="Arial"/>
        </w:rPr>
      </w:pPr>
      <w:r w:rsidRPr="3B0BED03">
        <w:rPr>
          <w:rFonts w:eastAsia="Arial"/>
        </w:rPr>
        <w:t xml:space="preserve">Notificar a </w:t>
      </w:r>
      <w:r w:rsidR="00651EF1" w:rsidRPr="3B0BED03">
        <w:rPr>
          <w:rFonts w:eastAsia="Arial"/>
        </w:rPr>
        <w:t>CONTRATADA</w:t>
      </w:r>
      <w:r w:rsidRPr="3B0BED03">
        <w:rPr>
          <w:rFonts w:eastAsia="Arial"/>
        </w:rPr>
        <w:t>, por escrito e com antecedência, sobre multas, penalidades e quaisquer débitos de sua responsabilidade</w:t>
      </w:r>
      <w:r w:rsidR="007E02A5" w:rsidRPr="3B0BED03">
        <w:rPr>
          <w:rFonts w:eastAsia="Arial"/>
        </w:rPr>
        <w:t>;</w:t>
      </w:r>
    </w:p>
    <w:p w14:paraId="4E353735" w14:textId="17E777D4" w:rsidR="00241E1D" w:rsidRPr="00D13086" w:rsidRDefault="00241E1D" w:rsidP="004619AB">
      <w:pPr>
        <w:pStyle w:val="itemizao"/>
        <w:numPr>
          <w:ilvl w:val="0"/>
          <w:numId w:val="11"/>
        </w:numPr>
        <w:rPr>
          <w:rFonts w:eastAsia="Arial"/>
        </w:rPr>
      </w:pPr>
      <w:r w:rsidRPr="3B0BED03">
        <w:rPr>
          <w:rFonts w:eastAsia="Arial"/>
        </w:rPr>
        <w:t xml:space="preserve">Relacionar-se com a </w:t>
      </w:r>
      <w:r w:rsidR="00651EF1" w:rsidRPr="3B0BED03">
        <w:rPr>
          <w:rFonts w:eastAsia="Arial"/>
        </w:rPr>
        <w:t xml:space="preserve">CONTRATADA </w:t>
      </w:r>
      <w:r w:rsidRPr="3B0BED03">
        <w:rPr>
          <w:rFonts w:eastAsia="Arial"/>
        </w:rPr>
        <w:t>por meio de pessoa por ela credenciada</w:t>
      </w:r>
      <w:r w:rsidR="007E02A5" w:rsidRPr="3B0BED03">
        <w:rPr>
          <w:rFonts w:eastAsia="Arial"/>
        </w:rPr>
        <w:t>;</w:t>
      </w:r>
    </w:p>
    <w:p w14:paraId="6A93B9A7" w14:textId="63865094" w:rsidR="00241E1D" w:rsidRPr="00D13086" w:rsidRDefault="00241E1D" w:rsidP="004619AB">
      <w:pPr>
        <w:pStyle w:val="itemizao"/>
        <w:numPr>
          <w:ilvl w:val="0"/>
          <w:numId w:val="11"/>
        </w:numPr>
        <w:rPr>
          <w:rFonts w:eastAsia="Arial"/>
        </w:rPr>
      </w:pPr>
      <w:r w:rsidRPr="3B0BED03">
        <w:rPr>
          <w:rFonts w:eastAsia="Arial"/>
        </w:rPr>
        <w:t xml:space="preserve">Cumprir e fazer cumprir o disposto nas condições deste </w:t>
      </w:r>
      <w:r w:rsidR="005220C2" w:rsidRPr="3B0BED03">
        <w:rPr>
          <w:rFonts w:eastAsia="Arial"/>
        </w:rPr>
        <w:t>TR</w:t>
      </w:r>
      <w:r w:rsidR="007E02A5" w:rsidRPr="3B0BED03">
        <w:rPr>
          <w:rFonts w:eastAsia="Arial"/>
        </w:rPr>
        <w:t>;</w:t>
      </w:r>
    </w:p>
    <w:p w14:paraId="5F5A23DE" w14:textId="12F12F39" w:rsidR="00241E1D" w:rsidRPr="00D13086" w:rsidRDefault="00241E1D" w:rsidP="004619AB">
      <w:pPr>
        <w:pStyle w:val="itemizao"/>
        <w:numPr>
          <w:ilvl w:val="0"/>
          <w:numId w:val="11"/>
        </w:numPr>
        <w:rPr>
          <w:rFonts w:eastAsia="Arial"/>
        </w:rPr>
      </w:pPr>
      <w:r w:rsidRPr="3B0BED03">
        <w:rPr>
          <w:rFonts w:eastAsia="Arial"/>
        </w:rPr>
        <w:t>Comunicar formalmente as falhas e irregularidades observadas na execução dos serviços prestados e notificar a CONTRATADA sobre aplicação das penalidades, assegurada sua prévia defesa</w:t>
      </w:r>
      <w:r w:rsidR="007E02A5" w:rsidRPr="3B0BED03">
        <w:rPr>
          <w:rFonts w:eastAsia="Arial"/>
        </w:rPr>
        <w:t>;</w:t>
      </w:r>
    </w:p>
    <w:p w14:paraId="13176A1A" w14:textId="337FF538" w:rsidR="00F51EE1" w:rsidRPr="00D13086" w:rsidRDefault="00F51EE1" w:rsidP="004619AB">
      <w:pPr>
        <w:pStyle w:val="itemizao"/>
        <w:numPr>
          <w:ilvl w:val="0"/>
          <w:numId w:val="11"/>
        </w:numPr>
        <w:rPr>
          <w:rFonts w:eastAsia="Arial"/>
        </w:rPr>
      </w:pPr>
      <w:r w:rsidRPr="3B0BED03">
        <w:rPr>
          <w:rFonts w:eastAsia="Arial"/>
        </w:rPr>
        <w:t>Os serviços serão fiscalizados por técnicos d</w:t>
      </w:r>
      <w:r w:rsidR="007D2D5D" w:rsidRPr="3B0BED03">
        <w:rPr>
          <w:rFonts w:eastAsia="Arial"/>
        </w:rPr>
        <w:t>o município</w:t>
      </w:r>
      <w:r w:rsidRPr="3B0BED03">
        <w:rPr>
          <w:rFonts w:eastAsia="Arial"/>
        </w:rPr>
        <w:t xml:space="preserve"> e do Grupo Técnico de Acompanhamento, o que não eximirá a responsabilidade da CONTRATADA e de seu engenheiro responsável pelo cumprimento total de suas obrigações, que poderão, mediante instruções por escrito, exigir, sustar, determinar e fazer cumprir o que determina as exigências do Edital.</w:t>
      </w:r>
    </w:p>
    <w:p w14:paraId="2265B77B" w14:textId="298BB430" w:rsidR="00241E1D" w:rsidRPr="00D13086" w:rsidRDefault="0047326D" w:rsidP="002A471C">
      <w:pPr>
        <w:pStyle w:val="Ttulo2"/>
        <w:rPr>
          <w:rFonts w:eastAsia="Arial" w:cs="Arial"/>
        </w:rPr>
      </w:pPr>
      <w:r w:rsidRPr="3B0BED03">
        <w:rPr>
          <w:rFonts w:eastAsia="Arial" w:cs="Arial"/>
        </w:rPr>
        <w:t>CONTRATADA</w:t>
      </w:r>
    </w:p>
    <w:p w14:paraId="4189F141" w14:textId="780BFA2E" w:rsidR="00241E1D" w:rsidRPr="00D13086" w:rsidRDefault="00241E1D" w:rsidP="3B0BED03">
      <w:pPr>
        <w:rPr>
          <w:rFonts w:eastAsia="Arial"/>
        </w:rPr>
      </w:pPr>
      <w:r w:rsidRPr="3B0BED03">
        <w:rPr>
          <w:rFonts w:eastAsia="Arial"/>
        </w:rPr>
        <w:t>Caberá à empresa contratada o cumprimento das seguintes obrigações:</w:t>
      </w:r>
    </w:p>
    <w:p w14:paraId="63F91158" w14:textId="32CE2804" w:rsidR="00241E1D" w:rsidRPr="00D13086" w:rsidRDefault="00241E1D" w:rsidP="004619AB">
      <w:pPr>
        <w:pStyle w:val="itemizao"/>
        <w:numPr>
          <w:ilvl w:val="0"/>
          <w:numId w:val="12"/>
        </w:numPr>
        <w:rPr>
          <w:rFonts w:eastAsia="Arial"/>
        </w:rPr>
      </w:pPr>
      <w:r w:rsidRPr="3B0BED03">
        <w:rPr>
          <w:rFonts w:eastAsia="Arial"/>
        </w:rPr>
        <w:t xml:space="preserve">Fornecer o objeto adjudicado em estrita conformidade com as especificações e condições exigidas neste </w:t>
      </w:r>
      <w:r w:rsidR="005220C2" w:rsidRPr="3B0BED03">
        <w:rPr>
          <w:rFonts w:eastAsia="Arial"/>
        </w:rPr>
        <w:t>TR</w:t>
      </w:r>
      <w:r w:rsidR="007E02A5" w:rsidRPr="3B0BED03">
        <w:rPr>
          <w:rFonts w:eastAsia="Arial"/>
        </w:rPr>
        <w:t>;</w:t>
      </w:r>
    </w:p>
    <w:p w14:paraId="651B48CA" w14:textId="29E1EAA9" w:rsidR="00241E1D" w:rsidRPr="00D13086" w:rsidRDefault="00241E1D" w:rsidP="004619AB">
      <w:pPr>
        <w:pStyle w:val="itemizao"/>
        <w:numPr>
          <w:ilvl w:val="0"/>
          <w:numId w:val="12"/>
        </w:numPr>
        <w:rPr>
          <w:rFonts w:eastAsia="Arial"/>
        </w:rPr>
      </w:pPr>
      <w:r w:rsidRPr="3B0BED03">
        <w:rPr>
          <w:rFonts w:eastAsia="Arial"/>
        </w:rPr>
        <w:t xml:space="preserve">Ceder </w:t>
      </w:r>
      <w:r w:rsidR="007D2D5D" w:rsidRPr="3B0BED03">
        <w:rPr>
          <w:rFonts w:eastAsia="Arial"/>
        </w:rPr>
        <w:t>CONTRATANTE</w:t>
      </w:r>
      <w:r w:rsidRPr="3B0BED03">
        <w:rPr>
          <w:rFonts w:eastAsia="Arial"/>
        </w:rPr>
        <w:t xml:space="preserve"> a propriedade intelectual/direitos autorais patrimoniais, bem como os direitos de uso, por tempo indeterminado, de todo material criado e produzido a partir deste </w:t>
      </w:r>
      <w:r w:rsidR="005220C2" w:rsidRPr="3B0BED03">
        <w:rPr>
          <w:rFonts w:eastAsia="Arial"/>
        </w:rPr>
        <w:t>TR</w:t>
      </w:r>
      <w:r w:rsidR="007E02A5" w:rsidRPr="3B0BED03">
        <w:rPr>
          <w:rFonts w:eastAsia="Arial"/>
        </w:rPr>
        <w:t>;</w:t>
      </w:r>
    </w:p>
    <w:p w14:paraId="62C455D5" w14:textId="4F14EFC2" w:rsidR="00241E1D" w:rsidRPr="00D13086" w:rsidRDefault="007D2D5D" w:rsidP="004619AB">
      <w:pPr>
        <w:pStyle w:val="itemizao"/>
        <w:numPr>
          <w:ilvl w:val="0"/>
          <w:numId w:val="12"/>
        </w:numPr>
        <w:rPr>
          <w:rFonts w:eastAsia="Arial"/>
        </w:rPr>
      </w:pPr>
      <w:r w:rsidRPr="3B0BED03">
        <w:rPr>
          <w:rFonts w:eastAsia="Arial"/>
        </w:rPr>
        <w:t xml:space="preserve">Manter </w:t>
      </w:r>
      <w:r w:rsidR="00241E1D" w:rsidRPr="3B0BED03">
        <w:rPr>
          <w:rFonts w:eastAsia="Arial"/>
        </w:rPr>
        <w:t>sigilo sobre todas as informações obtidas junto</w:t>
      </w:r>
      <w:r w:rsidRPr="3B0BED03">
        <w:rPr>
          <w:rFonts w:eastAsia="Arial"/>
        </w:rPr>
        <w:t xml:space="preserve"> à</w:t>
      </w:r>
      <w:r w:rsidR="00241E1D" w:rsidRPr="3B0BED03">
        <w:rPr>
          <w:rFonts w:eastAsia="Arial"/>
        </w:rPr>
        <w:t xml:space="preserve"> </w:t>
      </w:r>
      <w:r w:rsidRPr="3B0BED03">
        <w:rPr>
          <w:rFonts w:eastAsia="Arial"/>
        </w:rPr>
        <w:t>CONTRATANTE;</w:t>
      </w:r>
    </w:p>
    <w:p w14:paraId="211DAE2A" w14:textId="5DECC600" w:rsidR="005051AB" w:rsidRPr="00D13086" w:rsidRDefault="00241E1D" w:rsidP="004619AB">
      <w:pPr>
        <w:pStyle w:val="itemizao"/>
        <w:numPr>
          <w:ilvl w:val="0"/>
          <w:numId w:val="12"/>
        </w:numPr>
        <w:rPr>
          <w:rFonts w:eastAsia="Arial"/>
        </w:rPr>
      </w:pPr>
      <w:r w:rsidRPr="3B0BED03">
        <w:rPr>
          <w:rFonts w:eastAsia="Arial"/>
        </w:rPr>
        <w:t>Comprovar, no momento da execução dos serviços, que os profissionais alocados fazem parte do seu quadro</w:t>
      </w:r>
      <w:r w:rsidR="007E02A5" w:rsidRPr="3B0BED03">
        <w:rPr>
          <w:rFonts w:eastAsia="Arial"/>
        </w:rPr>
        <w:t>;</w:t>
      </w:r>
    </w:p>
    <w:p w14:paraId="0AAF3650" w14:textId="5AF41AA1" w:rsidR="00241E1D" w:rsidRPr="00D13086" w:rsidRDefault="00241E1D" w:rsidP="004619AB">
      <w:pPr>
        <w:pStyle w:val="itemizao"/>
        <w:numPr>
          <w:ilvl w:val="0"/>
          <w:numId w:val="12"/>
        </w:numPr>
        <w:rPr>
          <w:rFonts w:eastAsia="Arial"/>
        </w:rPr>
      </w:pPr>
      <w:r w:rsidRPr="3B0BED03">
        <w:rPr>
          <w:rFonts w:eastAsia="Arial"/>
        </w:rPr>
        <w:t xml:space="preserve">Prestar os serviços por meio de mão de obra especializada </w:t>
      </w:r>
      <w:r w:rsidR="003F618A" w:rsidRPr="3B0BED03">
        <w:rPr>
          <w:rFonts w:eastAsia="Arial"/>
        </w:rPr>
        <w:t>e equipamentos adequados</w:t>
      </w:r>
      <w:r w:rsidR="00B5138A" w:rsidRPr="3B0BED03">
        <w:rPr>
          <w:rFonts w:eastAsia="Arial"/>
        </w:rPr>
        <w:t xml:space="preserve"> de modo a garantir sua plena execução</w:t>
      </w:r>
      <w:r w:rsidR="00C12BCB" w:rsidRPr="3B0BED03">
        <w:rPr>
          <w:rFonts w:eastAsia="Arial"/>
        </w:rPr>
        <w:t xml:space="preserve">, conforme estabelecido nesse </w:t>
      </w:r>
      <w:r w:rsidR="005220C2" w:rsidRPr="3B0BED03">
        <w:rPr>
          <w:rFonts w:eastAsia="Arial"/>
        </w:rPr>
        <w:t>TR</w:t>
      </w:r>
      <w:r w:rsidR="007E02A5" w:rsidRPr="3B0BED03">
        <w:rPr>
          <w:rFonts w:eastAsia="Arial"/>
        </w:rPr>
        <w:t>;</w:t>
      </w:r>
    </w:p>
    <w:p w14:paraId="235E7030" w14:textId="79BCC73E" w:rsidR="00241E1D" w:rsidRPr="00D13086" w:rsidRDefault="00241E1D" w:rsidP="004619AB">
      <w:pPr>
        <w:pStyle w:val="itemizao"/>
        <w:numPr>
          <w:ilvl w:val="0"/>
          <w:numId w:val="12"/>
        </w:numPr>
        <w:rPr>
          <w:rFonts w:eastAsia="Arial"/>
        </w:rPr>
      </w:pPr>
      <w:r w:rsidRPr="3B0BED03">
        <w:rPr>
          <w:rFonts w:eastAsia="Arial"/>
        </w:rPr>
        <w:t>Informar, oficialmente à Contratante, quaisquer irregularidades que possam comprometer a execução dos serviços prestados</w:t>
      </w:r>
      <w:r w:rsidR="007E02A5" w:rsidRPr="3B0BED03">
        <w:rPr>
          <w:rFonts w:eastAsia="Arial"/>
        </w:rPr>
        <w:t>;</w:t>
      </w:r>
    </w:p>
    <w:p w14:paraId="7902B7AD" w14:textId="4CEAF7C8" w:rsidR="00241E1D" w:rsidRPr="00D13086" w:rsidRDefault="00241E1D" w:rsidP="004619AB">
      <w:pPr>
        <w:pStyle w:val="itemizao"/>
        <w:numPr>
          <w:ilvl w:val="0"/>
          <w:numId w:val="12"/>
        </w:numPr>
        <w:rPr>
          <w:rFonts w:eastAsia="Arial"/>
        </w:rPr>
      </w:pPr>
      <w:r w:rsidRPr="3B0BED03">
        <w:rPr>
          <w:rFonts w:eastAsia="Arial"/>
        </w:rPr>
        <w:t xml:space="preserve">Levar imediatamente ao conhecimento da </w:t>
      </w:r>
      <w:r w:rsidR="007D2D5D" w:rsidRPr="3B0BED03">
        <w:rPr>
          <w:rFonts w:eastAsia="Arial"/>
        </w:rPr>
        <w:t xml:space="preserve">CONTRATANTE </w:t>
      </w:r>
      <w:r w:rsidRPr="3B0BED03">
        <w:rPr>
          <w:rFonts w:eastAsia="Arial"/>
        </w:rPr>
        <w:t>qualquer fato extraordinário ou anormal que ocorra durante a execução dos serviços, para adoção de medidas cabíveis, bem como, comunicar por escrito e de forma detalhada, todo tipo de acidente que, eventualmente, venha a ocorrer</w:t>
      </w:r>
      <w:r w:rsidR="007E02A5" w:rsidRPr="3B0BED03">
        <w:rPr>
          <w:rFonts w:eastAsia="Arial"/>
        </w:rPr>
        <w:t>;</w:t>
      </w:r>
    </w:p>
    <w:p w14:paraId="784D6AAB" w14:textId="426B1008" w:rsidR="00241E1D" w:rsidRPr="00D13086" w:rsidRDefault="00241E1D" w:rsidP="004619AB">
      <w:pPr>
        <w:pStyle w:val="itemizao"/>
        <w:numPr>
          <w:ilvl w:val="0"/>
          <w:numId w:val="12"/>
        </w:numPr>
        <w:rPr>
          <w:rFonts w:eastAsia="Arial"/>
        </w:rPr>
      </w:pPr>
      <w:r w:rsidRPr="3B0BED03">
        <w:rPr>
          <w:rFonts w:eastAsia="Arial"/>
        </w:rPr>
        <w:lastRenderedPageBreak/>
        <w:t xml:space="preserve">Apresentar-se em local, dia e hora, para execução dos serviços, objeto do presente Contrato, sempre que solicitada pela </w:t>
      </w:r>
      <w:r w:rsidR="007D2D5D" w:rsidRPr="3B0BED03">
        <w:rPr>
          <w:rFonts w:eastAsia="Arial"/>
        </w:rPr>
        <w:t>CONTRATANTE</w:t>
      </w:r>
      <w:r w:rsidRPr="3B0BED03">
        <w:rPr>
          <w:rFonts w:eastAsia="Arial"/>
        </w:rPr>
        <w:t>, e entregar os serviços dentro do prazo previsto pelo mesmo, sob pena da aplicação das sanções cabíveis</w:t>
      </w:r>
      <w:r w:rsidR="007E02A5" w:rsidRPr="3B0BED03">
        <w:rPr>
          <w:rFonts w:eastAsia="Arial"/>
        </w:rPr>
        <w:t>;</w:t>
      </w:r>
    </w:p>
    <w:p w14:paraId="4D022804" w14:textId="09078496" w:rsidR="00241E1D" w:rsidRPr="00D13086" w:rsidRDefault="00241E1D" w:rsidP="004619AB">
      <w:pPr>
        <w:pStyle w:val="itemizao"/>
        <w:numPr>
          <w:ilvl w:val="0"/>
          <w:numId w:val="12"/>
        </w:numPr>
        <w:rPr>
          <w:rFonts w:eastAsia="Arial"/>
        </w:rPr>
      </w:pPr>
      <w:r w:rsidRPr="3B0BED03">
        <w:rPr>
          <w:rFonts w:eastAsia="Arial"/>
        </w:rPr>
        <w:t xml:space="preserve">Responsabilizar-se pelas despesas dos encargos sociais, previdenciários, tributários, referentes aos honorários da execução dos serviços, despesas com deslocamentos, </w:t>
      </w:r>
      <w:r w:rsidR="00C34D7B" w:rsidRPr="3B0BED03">
        <w:rPr>
          <w:rFonts w:eastAsia="Arial"/>
        </w:rPr>
        <w:t xml:space="preserve">hospedagem, </w:t>
      </w:r>
      <w:r w:rsidRPr="3B0BED03">
        <w:rPr>
          <w:rFonts w:eastAsia="Arial"/>
        </w:rPr>
        <w:t>alimentação, equipamentos, e outros que incidam sobre o objeto do presente Contrato</w:t>
      </w:r>
      <w:r w:rsidR="007E02A5" w:rsidRPr="3B0BED03">
        <w:rPr>
          <w:rFonts w:eastAsia="Arial"/>
        </w:rPr>
        <w:t>;</w:t>
      </w:r>
    </w:p>
    <w:p w14:paraId="48F42D6D" w14:textId="61AE6608" w:rsidR="003D0B04" w:rsidRPr="00D13086" w:rsidRDefault="003D0B04" w:rsidP="004619AB">
      <w:pPr>
        <w:pStyle w:val="itemizao"/>
        <w:numPr>
          <w:ilvl w:val="0"/>
          <w:numId w:val="12"/>
        </w:numPr>
        <w:rPr>
          <w:rFonts w:eastAsia="Arial"/>
        </w:rPr>
      </w:pPr>
      <w:r w:rsidRPr="3B0BED03">
        <w:rPr>
          <w:rFonts w:eastAsia="Arial"/>
        </w:rPr>
        <w:t xml:space="preserve">Responsabiliza-se por todos os ônus dos serviços e encargos a seguir relacionados, que deverão ser computados em sua proposta, </w:t>
      </w:r>
      <w:r w:rsidR="0013635A" w:rsidRPr="3B0BED03">
        <w:rPr>
          <w:rFonts w:eastAsia="Arial"/>
        </w:rPr>
        <w:t>independentemente</w:t>
      </w:r>
      <w:r w:rsidRPr="3B0BED03">
        <w:rPr>
          <w:rFonts w:eastAsia="Arial"/>
        </w:rPr>
        <w:t xml:space="preserve"> de haver ou não item de planilha específico, quando existirem e de acordo com o </w:t>
      </w:r>
      <w:r w:rsidR="005220C2" w:rsidRPr="3B0BED03">
        <w:rPr>
          <w:rFonts w:eastAsia="Arial"/>
        </w:rPr>
        <w:t>TR</w:t>
      </w:r>
      <w:r w:rsidRPr="3B0BED03">
        <w:rPr>
          <w:rFonts w:eastAsia="Arial"/>
        </w:rPr>
        <w:t>: mão-de-obra especializada que ser fizer necessária, seguros em geral, infortunística do trabalho e outros fenômenos da natureza, responsabilidade civil por quaisquer danos causados a terceiros, dispêndios com impostos, tributos, taxas (inclusive ARTs), regulamentos e posturas municipais, estaduais e federais que abrangerem os serviços sem caber o direito de rep</w:t>
      </w:r>
      <w:r w:rsidR="00F51EE1" w:rsidRPr="3B0BED03">
        <w:rPr>
          <w:rFonts w:eastAsia="Arial"/>
        </w:rPr>
        <w:t xml:space="preserve">assar à </w:t>
      </w:r>
      <w:r w:rsidR="007D2D5D" w:rsidRPr="3B0BED03">
        <w:rPr>
          <w:rFonts w:eastAsia="Arial"/>
        </w:rPr>
        <w:t>CONTRATANTE</w:t>
      </w:r>
      <w:r w:rsidR="00F51EE1" w:rsidRPr="3B0BED03">
        <w:rPr>
          <w:rFonts w:eastAsia="Arial"/>
        </w:rPr>
        <w:t>,</w:t>
      </w:r>
      <w:r w:rsidRPr="3B0BED03">
        <w:rPr>
          <w:rFonts w:eastAsia="Arial"/>
        </w:rPr>
        <w:t xml:space="preserve"> custos de plotagem em papel sulfite, impressões (textos, memoriais, especificações técnicas, e outros), cópias, transparências, encadernações, cópias em mídia tipo CD e outros similares, custos de base cartográfica, licenciamentos junto aos órgãos competentes, informações junto à outras entidades, análises laboratoriais, pré-aprovação de travessias e ocupação de áreas especiais nos órgãos competentes, entre outras necessárias ao desenvolvimento dos serviços</w:t>
      </w:r>
      <w:r w:rsidR="007E02A5" w:rsidRPr="3B0BED03">
        <w:rPr>
          <w:rFonts w:eastAsia="Arial"/>
        </w:rPr>
        <w:t>;</w:t>
      </w:r>
    </w:p>
    <w:p w14:paraId="194443B2" w14:textId="29D9801C" w:rsidR="00F51EE1" w:rsidRPr="00D13086" w:rsidRDefault="00F51EE1" w:rsidP="004619AB">
      <w:pPr>
        <w:pStyle w:val="itemizao"/>
        <w:numPr>
          <w:ilvl w:val="0"/>
          <w:numId w:val="12"/>
        </w:numPr>
        <w:rPr>
          <w:rFonts w:eastAsia="Arial"/>
        </w:rPr>
      </w:pPr>
      <w:r w:rsidRPr="3B0BED03">
        <w:rPr>
          <w:rFonts w:eastAsia="Arial"/>
        </w:rPr>
        <w:t>Todo material necessário e toda organização para realização dos seminários previstos e da audiência pública (Convites, computadores, data show, apresentação, impressoras, impressos, material didático, etc) serão de responsabilidade da CONTRATADA</w:t>
      </w:r>
      <w:r w:rsidR="007E02A5" w:rsidRPr="3B0BED03">
        <w:rPr>
          <w:rFonts w:eastAsia="Arial"/>
        </w:rPr>
        <w:t>;</w:t>
      </w:r>
    </w:p>
    <w:p w14:paraId="27463887" w14:textId="5C221C19" w:rsidR="00F51EE1" w:rsidRPr="00D13086" w:rsidRDefault="00F51EE1" w:rsidP="004619AB">
      <w:pPr>
        <w:pStyle w:val="itemizao"/>
        <w:numPr>
          <w:ilvl w:val="0"/>
          <w:numId w:val="12"/>
        </w:numPr>
        <w:rPr>
          <w:rFonts w:eastAsia="Arial"/>
        </w:rPr>
      </w:pPr>
      <w:r w:rsidRPr="3B0BED03">
        <w:rPr>
          <w:rFonts w:eastAsia="Arial"/>
        </w:rPr>
        <w:t xml:space="preserve">A CONTRATADA também deverá elaborar uma ata ou pró-memória de cada um dos seminários e também da audiência pública e encaminhar à CONTRATANTE, podendo os </w:t>
      </w:r>
      <w:r w:rsidR="00A6158A" w:rsidRPr="3B0BED03">
        <w:rPr>
          <w:rFonts w:eastAsia="Arial"/>
        </w:rPr>
        <w:t>mesmo</w:t>
      </w:r>
      <w:r w:rsidR="00DB750E" w:rsidRPr="3B0BED03">
        <w:rPr>
          <w:rFonts w:eastAsia="Arial"/>
        </w:rPr>
        <w:t>s</w:t>
      </w:r>
      <w:r w:rsidRPr="3B0BED03">
        <w:rPr>
          <w:rFonts w:eastAsia="Arial"/>
        </w:rPr>
        <w:t xml:space="preserve"> serem gravados para efeito da produção da ata ou pró-memória</w:t>
      </w:r>
      <w:r w:rsidR="007E02A5" w:rsidRPr="3B0BED03">
        <w:rPr>
          <w:rFonts w:eastAsia="Arial"/>
        </w:rPr>
        <w:t>;</w:t>
      </w:r>
    </w:p>
    <w:p w14:paraId="66C61211" w14:textId="2241DEFD" w:rsidR="00241E1D" w:rsidRPr="00D13086" w:rsidRDefault="00241E1D" w:rsidP="004619AB">
      <w:pPr>
        <w:pStyle w:val="itemizao"/>
        <w:numPr>
          <w:ilvl w:val="0"/>
          <w:numId w:val="12"/>
        </w:numPr>
        <w:rPr>
          <w:rFonts w:eastAsia="Arial"/>
        </w:rPr>
      </w:pPr>
      <w:r w:rsidRPr="3B0BED03">
        <w:rPr>
          <w:rFonts w:eastAsia="Arial"/>
        </w:rPr>
        <w:t xml:space="preserve">Assumir a responsabilidade por todas as providências e obrigações estabelecidas na legislação específica sobre acidentes de trabalho, quando, em ocorrência da espécie, forem vítimas os seus empregados no desempenho dos serviços ou em conexão com eles, ainda que ocorrido nas dependências da </w:t>
      </w:r>
      <w:r w:rsidR="007D2D5D" w:rsidRPr="3B0BED03">
        <w:rPr>
          <w:rFonts w:eastAsia="Arial"/>
        </w:rPr>
        <w:t>CONTRATANTE</w:t>
      </w:r>
      <w:r w:rsidR="007E02A5" w:rsidRPr="3B0BED03">
        <w:rPr>
          <w:rFonts w:eastAsia="Arial"/>
        </w:rPr>
        <w:t>;</w:t>
      </w:r>
    </w:p>
    <w:p w14:paraId="57B0169A" w14:textId="33D25407" w:rsidR="00241E1D" w:rsidRPr="00D13086" w:rsidRDefault="00241E1D" w:rsidP="004619AB">
      <w:pPr>
        <w:pStyle w:val="itemizao"/>
        <w:numPr>
          <w:ilvl w:val="0"/>
          <w:numId w:val="12"/>
        </w:numPr>
        <w:rPr>
          <w:rFonts w:eastAsia="Arial"/>
        </w:rPr>
      </w:pPr>
      <w:r w:rsidRPr="3B0BED03">
        <w:rPr>
          <w:rFonts w:eastAsia="Arial"/>
        </w:rPr>
        <w:t xml:space="preserve">Responder por danos dolosos ou culposos causados aos bens da </w:t>
      </w:r>
      <w:r w:rsidR="007D2D5D" w:rsidRPr="3B0BED03">
        <w:rPr>
          <w:rFonts w:eastAsia="Arial"/>
        </w:rPr>
        <w:t>CONTRATANTE</w:t>
      </w:r>
      <w:r w:rsidRPr="3B0BED03">
        <w:rPr>
          <w:rFonts w:eastAsia="Arial"/>
        </w:rPr>
        <w:t>, a sua imagem ou de terceiros, por seus funcionários e/ou terceiros que estejam trabalhando sob sua orientação e durante a execução dos serviços</w:t>
      </w:r>
      <w:r w:rsidR="007E02A5" w:rsidRPr="3B0BED03">
        <w:rPr>
          <w:rFonts w:eastAsia="Arial"/>
        </w:rPr>
        <w:t>;</w:t>
      </w:r>
    </w:p>
    <w:p w14:paraId="195FF886" w14:textId="2B0CDC65" w:rsidR="00241E1D" w:rsidRPr="00440475" w:rsidRDefault="00241E1D" w:rsidP="004619AB">
      <w:pPr>
        <w:pStyle w:val="itemizao"/>
        <w:numPr>
          <w:ilvl w:val="0"/>
          <w:numId w:val="12"/>
        </w:numPr>
        <w:rPr>
          <w:rFonts w:eastAsia="Arial"/>
        </w:rPr>
      </w:pPr>
      <w:r w:rsidRPr="3B0BED03">
        <w:rPr>
          <w:rFonts w:eastAsia="Arial"/>
        </w:rPr>
        <w:t>Cumprir rigorosamente com todas as programações e atividades inerentes ao objeto do Contrato</w:t>
      </w:r>
      <w:r w:rsidR="007E02A5" w:rsidRPr="3B0BED03">
        <w:rPr>
          <w:rFonts w:eastAsia="Arial"/>
        </w:rPr>
        <w:t>;</w:t>
      </w:r>
    </w:p>
    <w:p w14:paraId="11CDF9B6" w14:textId="4222BA0E" w:rsidR="00241E1D" w:rsidRPr="00CB2914" w:rsidRDefault="00241E1D" w:rsidP="004619AB">
      <w:pPr>
        <w:pStyle w:val="itemizao"/>
        <w:numPr>
          <w:ilvl w:val="0"/>
          <w:numId w:val="12"/>
        </w:numPr>
        <w:rPr>
          <w:rFonts w:eastAsia="Arial"/>
        </w:rPr>
      </w:pPr>
      <w:r w:rsidRPr="3B0BED03">
        <w:rPr>
          <w:rFonts w:eastAsia="Arial"/>
        </w:rPr>
        <w:t>Substituir qualquer funcionário em caso de ausências injustificadas, legais ou férias, de maneira a não prejudicar o andamento e a boa execução dos serviços, garantindo a execução pontual</w:t>
      </w:r>
      <w:r w:rsidR="007E02A5" w:rsidRPr="3B0BED03">
        <w:rPr>
          <w:rFonts w:eastAsia="Arial"/>
        </w:rPr>
        <w:t>;</w:t>
      </w:r>
    </w:p>
    <w:p w14:paraId="25F1641B" w14:textId="5E2666A8" w:rsidR="00241E1D" w:rsidRPr="00CB2914" w:rsidRDefault="00241E1D" w:rsidP="004619AB">
      <w:pPr>
        <w:pStyle w:val="itemizao"/>
        <w:numPr>
          <w:ilvl w:val="0"/>
          <w:numId w:val="12"/>
        </w:numPr>
        <w:rPr>
          <w:rFonts w:eastAsia="Arial"/>
        </w:rPr>
      </w:pPr>
      <w:r w:rsidRPr="3B0BED03">
        <w:rPr>
          <w:rFonts w:eastAsia="Arial"/>
        </w:rPr>
        <w:t xml:space="preserve">Substituir o funcionário cujo comportamento seja prejudicial, inconveniente ou insatisfatório à disciplina da </w:t>
      </w:r>
      <w:r w:rsidR="007D2D5D" w:rsidRPr="3B0BED03">
        <w:rPr>
          <w:rFonts w:eastAsia="Arial"/>
        </w:rPr>
        <w:t xml:space="preserve">CONTRATANTE </w:t>
      </w:r>
      <w:r w:rsidRPr="3B0BED03">
        <w:rPr>
          <w:rFonts w:eastAsia="Arial"/>
        </w:rPr>
        <w:t>ou incompatíveis com o</w:t>
      </w:r>
      <w:r w:rsidR="00CC372F" w:rsidRPr="3B0BED03">
        <w:rPr>
          <w:rFonts w:eastAsia="Arial"/>
        </w:rPr>
        <w:t xml:space="preserve"> Código de Ética da </w:t>
      </w:r>
      <w:r w:rsidR="00EF4307" w:rsidRPr="3B0BED03">
        <w:rPr>
          <w:rFonts w:eastAsia="Arial"/>
        </w:rPr>
        <w:t xml:space="preserve">CONTRATANTE </w:t>
      </w:r>
      <w:r w:rsidR="00CC372F" w:rsidRPr="3B0BED03">
        <w:rPr>
          <w:rFonts w:eastAsia="Arial"/>
        </w:rPr>
        <w:t xml:space="preserve">e outros </w:t>
      </w:r>
      <w:r w:rsidR="00B4778F" w:rsidRPr="3B0BED03">
        <w:rPr>
          <w:rFonts w:eastAsia="Arial"/>
        </w:rPr>
        <w:t>regramentos internos</w:t>
      </w:r>
      <w:r w:rsidR="007E02A5" w:rsidRPr="3B0BED03">
        <w:rPr>
          <w:rFonts w:eastAsia="Arial"/>
        </w:rPr>
        <w:t>;</w:t>
      </w:r>
    </w:p>
    <w:p w14:paraId="388BD8A6" w14:textId="41B8462C" w:rsidR="0061243D" w:rsidRPr="00CB2914" w:rsidRDefault="0061243D" w:rsidP="004619AB">
      <w:pPr>
        <w:pStyle w:val="itemizao"/>
        <w:numPr>
          <w:ilvl w:val="0"/>
          <w:numId w:val="12"/>
        </w:numPr>
        <w:rPr>
          <w:rFonts w:eastAsia="Arial"/>
        </w:rPr>
      </w:pPr>
      <w:r w:rsidRPr="3B0BED03">
        <w:rPr>
          <w:rFonts w:eastAsia="Arial"/>
        </w:rPr>
        <w:lastRenderedPageBreak/>
        <w:t xml:space="preserve">Sempre que for convocada para esclarecimentos a </w:t>
      </w:r>
      <w:r w:rsidR="00330B6F" w:rsidRPr="3B0BED03">
        <w:rPr>
          <w:rFonts w:eastAsia="Arial"/>
        </w:rPr>
        <w:t>CONTRATADA</w:t>
      </w:r>
      <w:r w:rsidRPr="3B0BED03">
        <w:rPr>
          <w:rFonts w:eastAsia="Arial"/>
        </w:rPr>
        <w:t xml:space="preserve"> deverá comparecer sob pena de assumir ônus pelo não cumprimento</w:t>
      </w:r>
      <w:r w:rsidR="007E02A5" w:rsidRPr="3B0BED03">
        <w:rPr>
          <w:rFonts w:eastAsia="Arial"/>
        </w:rPr>
        <w:t>;</w:t>
      </w:r>
    </w:p>
    <w:p w14:paraId="5A3AE7D5" w14:textId="51998A6E" w:rsidR="0061243D" w:rsidRPr="00CB2914" w:rsidRDefault="0061243D" w:rsidP="004619AB">
      <w:pPr>
        <w:pStyle w:val="itemizao"/>
        <w:numPr>
          <w:ilvl w:val="0"/>
          <w:numId w:val="12"/>
        </w:numPr>
        <w:rPr>
          <w:rFonts w:eastAsia="Arial"/>
        </w:rPr>
      </w:pPr>
      <w:r w:rsidRPr="3B0BED03">
        <w:rPr>
          <w:rFonts w:eastAsia="Arial"/>
        </w:rPr>
        <w:t xml:space="preserve">Em nenhum momento a empresa CONTRATADA transferirá a terceiros as incumbências do contrato, sem aprovação prévia da </w:t>
      </w:r>
      <w:r w:rsidR="00EF4307" w:rsidRPr="3B0BED03">
        <w:rPr>
          <w:rFonts w:eastAsia="Arial"/>
        </w:rPr>
        <w:t>CONTRATANTE.</w:t>
      </w:r>
      <w:r w:rsidRPr="3B0BED03">
        <w:rPr>
          <w:rFonts w:eastAsia="Arial"/>
        </w:rPr>
        <w:t xml:space="preserve"> Nenhuma transferência mesmo autorizada pela </w:t>
      </w:r>
      <w:r w:rsidR="00EF4307" w:rsidRPr="3B0BED03">
        <w:rPr>
          <w:rFonts w:eastAsia="Arial"/>
        </w:rPr>
        <w:t>CONTRATANTE</w:t>
      </w:r>
      <w:r w:rsidRPr="3B0BED03">
        <w:rPr>
          <w:rFonts w:eastAsia="Arial"/>
        </w:rPr>
        <w:t xml:space="preserve"> isentará a CONTRATADA de suas responsabilidades contratuais e legais</w:t>
      </w:r>
      <w:r w:rsidR="004C1B96" w:rsidRPr="3B0BED03">
        <w:rPr>
          <w:rFonts w:eastAsia="Arial"/>
        </w:rPr>
        <w:t>.</w:t>
      </w:r>
    </w:p>
    <w:p w14:paraId="2BD7482F" w14:textId="0A607269" w:rsidR="00241E1D" w:rsidRPr="00CB2914" w:rsidRDefault="00241E1D" w:rsidP="3B0BED03">
      <w:pPr>
        <w:pStyle w:val="PargrafodaLista"/>
        <w:rPr>
          <w:rFonts w:ascii="Arial" w:eastAsia="Arial" w:hAnsi="Arial" w:cs="Arial"/>
        </w:rPr>
      </w:pPr>
    </w:p>
    <w:p w14:paraId="6C6C909B" w14:textId="132A2DB5" w:rsidR="002227FF" w:rsidRPr="00CB2914" w:rsidRDefault="0047326D" w:rsidP="002A471C">
      <w:pPr>
        <w:pStyle w:val="Ttulo2"/>
        <w:rPr>
          <w:rFonts w:eastAsia="Arial" w:cs="Arial"/>
        </w:rPr>
      </w:pPr>
      <w:r w:rsidRPr="3B0BED03">
        <w:rPr>
          <w:rFonts w:eastAsia="Arial" w:cs="Arial"/>
        </w:rPr>
        <w:t>GRUPO TÉCNICO DE ACOMPANHAMENTO</w:t>
      </w:r>
    </w:p>
    <w:p w14:paraId="44616E34" w14:textId="17E9A1D6" w:rsidR="00A3729E" w:rsidRPr="00CB2914" w:rsidRDefault="00A3729E" w:rsidP="3B0BED03">
      <w:pPr>
        <w:rPr>
          <w:rFonts w:eastAsia="Arial"/>
        </w:rPr>
      </w:pPr>
      <w:r w:rsidRPr="3B0BED03">
        <w:rPr>
          <w:rFonts w:eastAsia="Arial"/>
        </w:rPr>
        <w:t>Caberá ao G</w:t>
      </w:r>
      <w:r w:rsidR="00682B01" w:rsidRPr="3B0BED03">
        <w:rPr>
          <w:rFonts w:eastAsia="Arial"/>
        </w:rPr>
        <w:t>rupo Técnico de Acompanhame</w:t>
      </w:r>
      <w:r w:rsidR="009406D3" w:rsidRPr="3B0BED03">
        <w:rPr>
          <w:rFonts w:eastAsia="Arial"/>
        </w:rPr>
        <w:t>n</w:t>
      </w:r>
      <w:r w:rsidR="00682B01" w:rsidRPr="3B0BED03">
        <w:rPr>
          <w:rFonts w:eastAsia="Arial"/>
        </w:rPr>
        <w:t>to (GTA):</w:t>
      </w:r>
    </w:p>
    <w:p w14:paraId="1BF489C4" w14:textId="279978C2" w:rsidR="002227FF" w:rsidRPr="00C71BBA" w:rsidRDefault="002227FF" w:rsidP="004619AB">
      <w:pPr>
        <w:pStyle w:val="itemizao"/>
        <w:numPr>
          <w:ilvl w:val="0"/>
          <w:numId w:val="13"/>
        </w:numPr>
        <w:rPr>
          <w:rFonts w:eastAsia="Arial"/>
        </w:rPr>
      </w:pPr>
      <w:r w:rsidRPr="3B0BED03">
        <w:rPr>
          <w:rFonts w:eastAsia="Arial"/>
        </w:rPr>
        <w:t xml:space="preserve">Participar </w:t>
      </w:r>
      <w:r w:rsidR="003D0B04" w:rsidRPr="3B0BED03">
        <w:rPr>
          <w:rFonts w:eastAsia="Arial"/>
        </w:rPr>
        <w:t xml:space="preserve">dos seminários </w:t>
      </w:r>
      <w:r w:rsidR="00091B23" w:rsidRPr="3B0BED03">
        <w:rPr>
          <w:rFonts w:eastAsia="Arial"/>
        </w:rPr>
        <w:t>e reuniões</w:t>
      </w:r>
      <w:r w:rsidR="00A6158A" w:rsidRPr="3B0BED03">
        <w:rPr>
          <w:rFonts w:eastAsia="Arial"/>
        </w:rPr>
        <w:t xml:space="preserve"> </w:t>
      </w:r>
      <w:r w:rsidR="003D0B04" w:rsidRPr="3B0BED03">
        <w:rPr>
          <w:rFonts w:eastAsia="Arial"/>
        </w:rPr>
        <w:t>previsto</w:t>
      </w:r>
      <w:r w:rsidRPr="3B0BED03">
        <w:rPr>
          <w:rFonts w:eastAsia="Arial"/>
        </w:rPr>
        <w:t xml:space="preserve">s neste TR </w:t>
      </w:r>
      <w:r w:rsidR="00091B23" w:rsidRPr="3B0BED03">
        <w:rPr>
          <w:rFonts w:eastAsia="Arial"/>
        </w:rPr>
        <w:t>ou</w:t>
      </w:r>
      <w:r w:rsidRPr="3B0BED03">
        <w:rPr>
          <w:rFonts w:eastAsia="Arial"/>
        </w:rPr>
        <w:t xml:space="preserve"> outras </w:t>
      </w:r>
      <w:r w:rsidR="00091B23" w:rsidRPr="3B0BED03">
        <w:rPr>
          <w:rFonts w:eastAsia="Arial"/>
        </w:rPr>
        <w:t>ocasiões,</w:t>
      </w:r>
      <w:r w:rsidR="00A6158A" w:rsidRPr="3B0BED03">
        <w:rPr>
          <w:rFonts w:eastAsia="Arial"/>
        </w:rPr>
        <w:t xml:space="preserve"> </w:t>
      </w:r>
      <w:r w:rsidRPr="3B0BED03">
        <w:rPr>
          <w:rFonts w:eastAsia="Arial"/>
        </w:rPr>
        <w:t>quando couber, sempre que convocados</w:t>
      </w:r>
      <w:r w:rsidR="00C97CFC" w:rsidRPr="3B0BED03">
        <w:rPr>
          <w:rFonts w:eastAsia="Arial"/>
        </w:rPr>
        <w:t>;</w:t>
      </w:r>
    </w:p>
    <w:p w14:paraId="0F55D6A2" w14:textId="0320AC80" w:rsidR="002227FF" w:rsidRPr="00C71BBA" w:rsidRDefault="00A12B92" w:rsidP="004619AB">
      <w:pPr>
        <w:pStyle w:val="itemizao"/>
        <w:numPr>
          <w:ilvl w:val="0"/>
          <w:numId w:val="13"/>
        </w:numPr>
        <w:rPr>
          <w:rFonts w:eastAsia="Arial"/>
        </w:rPr>
      </w:pPr>
      <w:r w:rsidRPr="3B0BED03">
        <w:rPr>
          <w:rFonts w:eastAsia="Arial"/>
        </w:rPr>
        <w:t>Apresentar</w:t>
      </w:r>
      <w:r w:rsidR="00A6158A" w:rsidRPr="3B0BED03">
        <w:rPr>
          <w:rFonts w:eastAsia="Arial"/>
        </w:rPr>
        <w:t xml:space="preserve"> </w:t>
      </w:r>
      <w:r w:rsidRPr="3B0BED03">
        <w:rPr>
          <w:rFonts w:eastAsia="Arial"/>
        </w:rPr>
        <w:t xml:space="preserve">ao </w:t>
      </w:r>
      <w:r w:rsidR="00A6158A" w:rsidRPr="3B0BED03">
        <w:rPr>
          <w:rFonts w:eastAsia="Arial"/>
        </w:rPr>
        <w:t>CONTRATA</w:t>
      </w:r>
      <w:r w:rsidRPr="3B0BED03">
        <w:rPr>
          <w:rFonts w:eastAsia="Arial"/>
        </w:rPr>
        <w:t>NTE</w:t>
      </w:r>
      <w:r w:rsidR="00EF4307" w:rsidRPr="3B0BED03">
        <w:rPr>
          <w:rFonts w:eastAsia="Arial"/>
        </w:rPr>
        <w:t xml:space="preserve"> as</w:t>
      </w:r>
      <w:r w:rsidRPr="3B0BED03">
        <w:rPr>
          <w:rFonts w:eastAsia="Arial"/>
        </w:rPr>
        <w:t xml:space="preserve"> </w:t>
      </w:r>
      <w:r w:rsidR="00EF4307" w:rsidRPr="3B0BED03">
        <w:rPr>
          <w:rFonts w:eastAsia="Arial"/>
        </w:rPr>
        <w:t>propostas obtidas no</w:t>
      </w:r>
      <w:r w:rsidR="00A6158A" w:rsidRPr="3B0BED03">
        <w:rPr>
          <w:rFonts w:eastAsia="Arial"/>
        </w:rPr>
        <w:t xml:space="preserve"> GT</w:t>
      </w:r>
      <w:r w:rsidR="00091B23" w:rsidRPr="3B0BED03">
        <w:rPr>
          <w:rFonts w:eastAsia="Arial"/>
        </w:rPr>
        <w:t>A</w:t>
      </w:r>
      <w:r w:rsidR="002227FF" w:rsidRPr="3B0BED03">
        <w:rPr>
          <w:rFonts w:eastAsia="Arial"/>
        </w:rPr>
        <w:t xml:space="preserve">, para </w:t>
      </w:r>
      <w:r w:rsidRPr="3B0BED03">
        <w:rPr>
          <w:rFonts w:eastAsia="Arial"/>
        </w:rPr>
        <w:t xml:space="preserve">encaminhamento à CONTRATADA e </w:t>
      </w:r>
      <w:r w:rsidR="002227FF" w:rsidRPr="3B0BED03">
        <w:rPr>
          <w:rFonts w:eastAsia="Arial"/>
        </w:rPr>
        <w:t xml:space="preserve">apresentação </w:t>
      </w:r>
      <w:r w:rsidR="003D0B04" w:rsidRPr="3B0BED03">
        <w:rPr>
          <w:rFonts w:eastAsia="Arial"/>
        </w:rPr>
        <w:t>nos seminários</w:t>
      </w:r>
      <w:r w:rsidR="00C97CFC" w:rsidRPr="3B0BED03">
        <w:rPr>
          <w:rFonts w:eastAsia="Arial"/>
        </w:rPr>
        <w:t>;</w:t>
      </w:r>
    </w:p>
    <w:p w14:paraId="6B17C1B1" w14:textId="4CE6A12E" w:rsidR="002227FF" w:rsidRPr="00C71BBA" w:rsidRDefault="002227FF" w:rsidP="004619AB">
      <w:pPr>
        <w:pStyle w:val="itemizao"/>
        <w:numPr>
          <w:ilvl w:val="0"/>
          <w:numId w:val="13"/>
        </w:numPr>
        <w:rPr>
          <w:rFonts w:eastAsia="Arial"/>
        </w:rPr>
      </w:pPr>
      <w:r w:rsidRPr="3B0BED03">
        <w:rPr>
          <w:rFonts w:eastAsia="Arial"/>
        </w:rPr>
        <w:t xml:space="preserve">Analisar propostas provenientes </w:t>
      </w:r>
      <w:r w:rsidR="003D0B04" w:rsidRPr="3B0BED03">
        <w:rPr>
          <w:rFonts w:eastAsia="Arial"/>
        </w:rPr>
        <w:t>dos seminários</w:t>
      </w:r>
      <w:r w:rsidRPr="3B0BED03">
        <w:rPr>
          <w:rFonts w:eastAsia="Arial"/>
        </w:rPr>
        <w:t xml:space="preserve">, dando conforme couber encaminhamento </w:t>
      </w:r>
      <w:r w:rsidR="00A12B92" w:rsidRPr="3B0BED03">
        <w:rPr>
          <w:rFonts w:eastAsia="Arial"/>
        </w:rPr>
        <w:t>à</w:t>
      </w:r>
      <w:r w:rsidR="00A6158A" w:rsidRPr="3B0BED03">
        <w:rPr>
          <w:rFonts w:eastAsia="Arial"/>
        </w:rPr>
        <w:t>s</w:t>
      </w:r>
      <w:r w:rsidRPr="3B0BED03">
        <w:rPr>
          <w:rFonts w:eastAsia="Arial"/>
        </w:rPr>
        <w:t xml:space="preserve"> mesmas</w:t>
      </w:r>
      <w:r w:rsidR="00C97CFC" w:rsidRPr="3B0BED03">
        <w:rPr>
          <w:rFonts w:eastAsia="Arial"/>
        </w:rPr>
        <w:t>;</w:t>
      </w:r>
    </w:p>
    <w:p w14:paraId="096E9007" w14:textId="2C870BA2" w:rsidR="002227FF" w:rsidRPr="00C71BBA" w:rsidRDefault="002227FF" w:rsidP="004619AB">
      <w:pPr>
        <w:pStyle w:val="itemizao"/>
        <w:numPr>
          <w:ilvl w:val="0"/>
          <w:numId w:val="13"/>
        </w:numPr>
        <w:rPr>
          <w:rFonts w:eastAsia="Arial"/>
        </w:rPr>
      </w:pPr>
      <w:r w:rsidRPr="3B0BED03">
        <w:rPr>
          <w:rFonts w:eastAsia="Arial"/>
        </w:rPr>
        <w:t>Analisar e aprovar os produtos entregues e apresentados pela CONTRATADA, conforme especificações apresentadas neste TR</w:t>
      </w:r>
      <w:r w:rsidR="00C97CFC" w:rsidRPr="3B0BED03">
        <w:rPr>
          <w:rFonts w:eastAsia="Arial"/>
        </w:rPr>
        <w:t>;</w:t>
      </w:r>
    </w:p>
    <w:p w14:paraId="602E75B7" w14:textId="7E72A18B" w:rsidR="00F51EE1" w:rsidRPr="002A471C" w:rsidRDefault="00F51EE1" w:rsidP="004619AB">
      <w:pPr>
        <w:pStyle w:val="itemizao"/>
        <w:numPr>
          <w:ilvl w:val="0"/>
          <w:numId w:val="13"/>
        </w:numPr>
        <w:rPr>
          <w:rFonts w:eastAsia="Arial"/>
          <w:i/>
        </w:rPr>
      </w:pPr>
      <w:r w:rsidRPr="3B0BED03">
        <w:rPr>
          <w:rFonts w:eastAsia="Arial"/>
        </w:rPr>
        <w:t xml:space="preserve">Os locais para realização dos seminários deverão ser espaços públicos cedidos pelas municipalidades envolvidas na elaboração do </w:t>
      </w:r>
      <w:r w:rsidR="00C96DF7" w:rsidRPr="3B0BED03">
        <w:rPr>
          <w:rFonts w:eastAsia="Arial"/>
        </w:rPr>
        <w:t>PMSB</w:t>
      </w:r>
      <w:r w:rsidRPr="3B0BED03">
        <w:rPr>
          <w:rFonts w:eastAsia="Arial"/>
        </w:rPr>
        <w:t xml:space="preserve">. A empresa CONTRATADA juntamente </w:t>
      </w:r>
      <w:r w:rsidR="00661B6A" w:rsidRPr="3B0BED03">
        <w:rPr>
          <w:rFonts w:eastAsia="Arial"/>
        </w:rPr>
        <w:t>a</w:t>
      </w:r>
      <w:r w:rsidR="00A6158A" w:rsidRPr="3B0BED03">
        <w:rPr>
          <w:rFonts w:eastAsia="Arial"/>
        </w:rPr>
        <w:t>o</w:t>
      </w:r>
      <w:r w:rsidRPr="3B0BED03">
        <w:rPr>
          <w:rFonts w:eastAsia="Arial"/>
        </w:rPr>
        <w:t xml:space="preserve"> G</w:t>
      </w:r>
      <w:r w:rsidR="008C3BE5" w:rsidRPr="3B0BED03">
        <w:rPr>
          <w:rFonts w:eastAsia="Arial"/>
        </w:rPr>
        <w:t>TA</w:t>
      </w:r>
      <w:r w:rsidRPr="3B0BED03">
        <w:rPr>
          <w:rFonts w:eastAsia="Arial"/>
        </w:rPr>
        <w:t xml:space="preserve">, </w:t>
      </w:r>
      <w:r w:rsidR="00A6158A" w:rsidRPr="3B0BED03">
        <w:rPr>
          <w:rFonts w:eastAsia="Arial"/>
        </w:rPr>
        <w:t>dever</w:t>
      </w:r>
      <w:r w:rsidR="00DB750E" w:rsidRPr="3B0BED03">
        <w:rPr>
          <w:rFonts w:eastAsia="Arial"/>
        </w:rPr>
        <w:t>á</w:t>
      </w:r>
      <w:r w:rsidRPr="3B0BED03">
        <w:rPr>
          <w:rFonts w:eastAsia="Arial"/>
        </w:rPr>
        <w:t xml:space="preserve"> se articular com os representantes dessas municipalidades para definição das datas, horários e locais de realização de cada um dos seminários e posteriormente enviar o convite a todos os envolvidos. Conforme necessidade a CONTRATANTE poderá auxiliar na organização dos seminários</w:t>
      </w:r>
      <w:r w:rsidRPr="3B0BED03">
        <w:rPr>
          <w:rFonts w:eastAsia="Arial"/>
          <w:i/>
        </w:rPr>
        <w:t>.</w:t>
      </w:r>
    </w:p>
    <w:p w14:paraId="60330747" w14:textId="0EAC4C88" w:rsidR="00F51EE1" w:rsidRPr="00C71BBA" w:rsidRDefault="00F51EE1" w:rsidP="3B0BED03">
      <w:pPr>
        <w:pStyle w:val="PargrafodaLista"/>
        <w:rPr>
          <w:rFonts w:ascii="Arial" w:eastAsia="Arial" w:hAnsi="Arial" w:cs="Arial"/>
        </w:rPr>
      </w:pPr>
    </w:p>
    <w:p w14:paraId="767A60D2" w14:textId="5D839AD8" w:rsidR="00241E1D" w:rsidRPr="00C71BBA" w:rsidRDefault="00950046" w:rsidP="3B0BED03">
      <w:pPr>
        <w:pStyle w:val="Ttulo1"/>
        <w:rPr>
          <w:rFonts w:eastAsia="Arial" w:cs="Arial"/>
        </w:rPr>
      </w:pPr>
      <w:bookmarkStart w:id="12" w:name="_Toc2850639"/>
      <w:bookmarkStart w:id="13" w:name="_Toc437529275"/>
      <w:r w:rsidRPr="3B0BED03">
        <w:rPr>
          <w:rFonts w:eastAsia="Arial" w:cs="Arial"/>
        </w:rPr>
        <w:t>ACOMPANHAMENTO DE SERVIÇOS</w:t>
      </w:r>
      <w:bookmarkEnd w:id="12"/>
      <w:r w:rsidRPr="3B0BED03">
        <w:rPr>
          <w:rFonts w:eastAsia="Arial" w:cs="Arial"/>
        </w:rPr>
        <w:t xml:space="preserve"> </w:t>
      </w:r>
      <w:bookmarkEnd w:id="13"/>
    </w:p>
    <w:p w14:paraId="597021C8" w14:textId="2C744385" w:rsidR="00C96DF7" w:rsidRPr="000B4E52" w:rsidRDefault="00C96DF7" w:rsidP="3B0BED03">
      <w:pPr>
        <w:rPr>
          <w:rFonts w:eastAsia="Arial"/>
        </w:rPr>
      </w:pPr>
      <w:r w:rsidRPr="3B0BED03">
        <w:rPr>
          <w:rFonts w:eastAsia="Arial"/>
        </w:rPr>
        <w:t>Os trabalhos serão gerenciados pela Equipe Técnica e Grupo de Acompanhamento do PMSB.</w:t>
      </w:r>
    </w:p>
    <w:p w14:paraId="3DCCCD53" w14:textId="1552E004" w:rsidR="00C96DF7" w:rsidRPr="000B4E52" w:rsidRDefault="00C96DF7" w:rsidP="3B0BED03">
      <w:pPr>
        <w:rPr>
          <w:rFonts w:eastAsia="Arial"/>
        </w:rPr>
      </w:pPr>
      <w:r w:rsidRPr="3B0BED03">
        <w:rPr>
          <w:rFonts w:eastAsia="Arial"/>
        </w:rPr>
        <w:t xml:space="preserve">Técnicos do executivo municipal, especialmente indicados para tratar do assunto objeto do </w:t>
      </w:r>
      <w:r w:rsidR="005220C2" w:rsidRPr="3B0BED03">
        <w:rPr>
          <w:rFonts w:eastAsia="Arial"/>
        </w:rPr>
        <w:t>PMSB</w:t>
      </w:r>
      <w:r w:rsidRPr="3B0BED03">
        <w:rPr>
          <w:rFonts w:eastAsia="Arial"/>
        </w:rPr>
        <w:t>, terão como atribuições e responsabilidades analisar os produtos apresentados, assim como tomar todas as medidas gerenciais e administrativas necessárias ao andamento dos trabalhos.</w:t>
      </w:r>
    </w:p>
    <w:p w14:paraId="74EDB08E" w14:textId="761FEF0E" w:rsidR="00C96DF7" w:rsidRPr="000B4E52" w:rsidRDefault="00C96DF7" w:rsidP="3B0BED03">
      <w:pPr>
        <w:rPr>
          <w:rFonts w:eastAsia="Arial"/>
        </w:rPr>
      </w:pPr>
      <w:r w:rsidRPr="3B0BED03">
        <w:rPr>
          <w:rFonts w:eastAsia="Arial"/>
        </w:rPr>
        <w:t>A Coordenação Geral dos Trabalhos será de responsabilidade do Gestor do Contrato.</w:t>
      </w:r>
    </w:p>
    <w:p w14:paraId="5D9B3BC2" w14:textId="1E1B1297" w:rsidR="00C96DF7" w:rsidRPr="000B4E52" w:rsidRDefault="00C96DF7" w:rsidP="3B0BED03">
      <w:pPr>
        <w:rPr>
          <w:rFonts w:eastAsia="Arial"/>
        </w:rPr>
      </w:pPr>
      <w:r w:rsidRPr="3B0BED03">
        <w:rPr>
          <w:rFonts w:eastAsia="Arial"/>
        </w:rPr>
        <w:t>Representantes da sociedade em geral (conselhos, instituições de ensino, entidades de classe etc.), terão como atribuições e responsabilidades acompanhar os trabalhos e fornecer subsídios para as discussões e análises do Grupo de Acompanhamento do PMSB.</w:t>
      </w:r>
    </w:p>
    <w:p w14:paraId="466139F0" w14:textId="2768A849" w:rsidR="00C96DF7" w:rsidRPr="000B4E52" w:rsidRDefault="00C96DF7" w:rsidP="3B0BED03">
      <w:pPr>
        <w:rPr>
          <w:rFonts w:eastAsia="Arial"/>
        </w:rPr>
      </w:pPr>
      <w:r w:rsidRPr="3B0BED03">
        <w:rPr>
          <w:rFonts w:eastAsia="Arial"/>
        </w:rPr>
        <w:t xml:space="preserve">A participação da sociedade no processo de elaboração do </w:t>
      </w:r>
      <w:r w:rsidR="005220C2" w:rsidRPr="3B0BED03">
        <w:rPr>
          <w:rFonts w:eastAsia="Arial"/>
        </w:rPr>
        <w:t>PMSB</w:t>
      </w:r>
      <w:r w:rsidRPr="3B0BED03">
        <w:rPr>
          <w:rFonts w:eastAsia="Arial"/>
        </w:rPr>
        <w:t xml:space="preserve"> será viabilizada através de instrumentos definidos pela Contratante que será responsável pela apresentação e defesa dos conteúdos pertinentes aos respectivos eventos.</w:t>
      </w:r>
    </w:p>
    <w:p w14:paraId="6632BAA1" w14:textId="3A88D642" w:rsidR="00C96DF7" w:rsidRPr="006E4FD0" w:rsidRDefault="00C96DF7" w:rsidP="3B0BED03">
      <w:pPr>
        <w:rPr>
          <w:rFonts w:eastAsia="Arial"/>
        </w:rPr>
      </w:pPr>
      <w:r w:rsidRPr="3B0BED03">
        <w:rPr>
          <w:rFonts w:eastAsia="Arial"/>
        </w:rPr>
        <w:lastRenderedPageBreak/>
        <w:t>Sugere-se a aprovação do PMSB após a apreciação e aprovação pelo Poder Legislativo do município. No entanto, previamente, deverá ser elaborada uma minuta de projeto de lei, em conformidade com a técnica legislativa e sistematizada de forma a evitar contradições entre os dispositivos inseridos no PMSB, com as demais normas vigentes. Essa minuta deverá ser submetida à discussão com a população, em audiência pública especialmente convocada para este fim. Nesta audiência será concluída a versão final do</w:t>
      </w:r>
      <w:r w:rsidR="001017CE" w:rsidRPr="3B0BED03">
        <w:rPr>
          <w:rFonts w:eastAsia="Arial"/>
        </w:rPr>
        <w:t xml:space="preserve"> PMSB</w:t>
      </w:r>
      <w:r w:rsidRPr="3B0BED03">
        <w:rPr>
          <w:rFonts w:eastAsia="Arial"/>
        </w:rPr>
        <w:t xml:space="preserve"> que será encaminhada à Câmara de Vereadores. </w:t>
      </w:r>
    </w:p>
    <w:p w14:paraId="2952BD3E" w14:textId="41FBF3EB" w:rsidR="00C96DF7" w:rsidRDefault="00C96DF7" w:rsidP="3B0BED03">
      <w:pPr>
        <w:rPr>
          <w:rFonts w:eastAsia="Arial"/>
        </w:rPr>
      </w:pPr>
      <w:r w:rsidRPr="3B0BED03">
        <w:rPr>
          <w:rFonts w:eastAsia="Arial"/>
        </w:rPr>
        <w:t>O PMSB depois de aprovado e sancionado em lei municipal deve ser implementado pelo órgão do município responsável pela execução da política municipal de saneamento básico. Um dos mecanismos recomendados para dar suporte e cumprimento às ações de saneamento no âmbito municipal é manter a sociedade permanentemente mobilizada por intermédio de eventos que possibilitem a participação democrática e formal de controle social.</w:t>
      </w:r>
    </w:p>
    <w:p w14:paraId="532D68AE" w14:textId="79C95F66" w:rsidR="00C96DF7" w:rsidRPr="00C71BBA" w:rsidRDefault="00C96DF7" w:rsidP="3B0BED03">
      <w:pPr>
        <w:rPr>
          <w:rFonts w:eastAsia="Arial"/>
        </w:rPr>
      </w:pPr>
    </w:p>
    <w:p w14:paraId="17B53E6F" w14:textId="392ACB7D" w:rsidR="00CA4969" w:rsidRPr="00B00BB7" w:rsidRDefault="005A2DB9" w:rsidP="3B0BED03">
      <w:pPr>
        <w:pStyle w:val="Ttulo1"/>
        <w:rPr>
          <w:rFonts w:eastAsia="Arial" w:cs="Arial"/>
        </w:rPr>
      </w:pPr>
      <w:bookmarkStart w:id="14" w:name="_Toc2850640"/>
      <w:r w:rsidRPr="3B0BED03">
        <w:rPr>
          <w:rFonts w:eastAsia="Arial" w:cs="Arial"/>
        </w:rPr>
        <w:t>CRONOGRAMA FÍSICO E FINANCEIRO</w:t>
      </w:r>
      <w:bookmarkEnd w:id="14"/>
    </w:p>
    <w:p w14:paraId="7D237C10" w14:textId="297E8061" w:rsidR="00A75DB9" w:rsidRPr="003D4A66" w:rsidRDefault="00A75DB9" w:rsidP="3B0BED03">
      <w:pPr>
        <w:rPr>
          <w:rFonts w:eastAsia="Arial"/>
        </w:rPr>
      </w:pPr>
      <w:r w:rsidRPr="3B0BED03">
        <w:rPr>
          <w:rFonts w:eastAsia="Arial"/>
        </w:rPr>
        <w:t>Os trabalhos especificados deverão ser realizados no prazo de 1</w:t>
      </w:r>
      <w:r w:rsidR="00EF4307" w:rsidRPr="3B0BED03">
        <w:rPr>
          <w:rFonts w:eastAsia="Arial"/>
        </w:rPr>
        <w:t>2</w:t>
      </w:r>
      <w:r w:rsidRPr="3B0BED03">
        <w:rPr>
          <w:rFonts w:eastAsia="Arial"/>
        </w:rPr>
        <w:t xml:space="preserve"> (</w:t>
      </w:r>
      <w:r w:rsidR="00EF4307" w:rsidRPr="3B0BED03">
        <w:rPr>
          <w:rFonts w:eastAsia="Arial"/>
        </w:rPr>
        <w:t xml:space="preserve">doze meses) </w:t>
      </w:r>
      <w:r w:rsidRPr="3B0BED03">
        <w:rPr>
          <w:rFonts w:eastAsia="Arial"/>
        </w:rPr>
        <w:t xml:space="preserve">a contar da emissão da Ordem de Serviço, e elaborado o respectivo Plano de Trabalho pela CONTRATADA, que inclui o cronograma de execução apresentado juntamente </w:t>
      </w:r>
      <w:r w:rsidR="00DA3F0C" w:rsidRPr="3B0BED03">
        <w:rPr>
          <w:rFonts w:eastAsia="Arial"/>
        </w:rPr>
        <w:t>à</w:t>
      </w:r>
      <w:r w:rsidRPr="3B0BED03">
        <w:rPr>
          <w:rFonts w:eastAsia="Arial"/>
        </w:rPr>
        <w:t xml:space="preserve"> planilha de orçamento a serem aprovados previamente pela CONTRATANTE para continuidade dos trabalhos. </w:t>
      </w:r>
    </w:p>
    <w:p w14:paraId="6F68ED74" w14:textId="750CC026" w:rsidR="00AF23C2" w:rsidRDefault="00A75DB9" w:rsidP="3B0BED03">
      <w:pPr>
        <w:rPr>
          <w:rFonts w:eastAsia="Arial"/>
        </w:rPr>
      </w:pPr>
      <w:r w:rsidRPr="3B0BED03">
        <w:rPr>
          <w:rFonts w:eastAsia="Arial"/>
        </w:rPr>
        <w:t xml:space="preserve">Os pagamentos serão liberados após o aceite das atividades realizadas e de acordo com cronograma de desembolso a seguir. Todos os relatórios deverão conter a descrição das atividades desenvolvidas e dos produtos entregues e realizados. Os relatórios a serem entregues deverão estar assinados pelo coordenador da CONTRATADA. O pagamento será realizado conforme quadro 1 abaixo mediante a entrega de cada relatório especificado neste </w:t>
      </w:r>
      <w:r w:rsidR="005220C2" w:rsidRPr="3B0BED03">
        <w:rPr>
          <w:rFonts w:eastAsia="Arial"/>
        </w:rPr>
        <w:t>TR</w:t>
      </w:r>
      <w:r w:rsidRPr="3B0BED03">
        <w:rPr>
          <w:rFonts w:eastAsia="Arial"/>
        </w:rPr>
        <w:t xml:space="preserve"> e respectiva aprovação. </w:t>
      </w:r>
      <w:r w:rsidR="002618D1" w:rsidRPr="3B0BED03">
        <w:rPr>
          <w:rFonts w:eastAsia="Arial"/>
        </w:rPr>
        <w:t>O</w:t>
      </w:r>
      <w:r w:rsidR="002618D1" w:rsidRPr="3B0BED03">
        <w:rPr>
          <w:rFonts w:eastAsia="Arial"/>
          <w:b/>
          <w:bCs/>
        </w:rPr>
        <w:t xml:space="preserve"> </w:t>
      </w:r>
      <w:r w:rsidR="00DE2ECF" w:rsidRPr="3B0BED03">
        <w:rPr>
          <w:rFonts w:eastAsia="Arial"/>
          <w:b/>
          <w:bCs/>
        </w:rPr>
        <w:t>Q</w:t>
      </w:r>
      <w:r w:rsidR="002618D1" w:rsidRPr="3B0BED03">
        <w:rPr>
          <w:rFonts w:eastAsia="Arial"/>
          <w:b/>
          <w:bCs/>
        </w:rPr>
        <w:t xml:space="preserve">uadro </w:t>
      </w:r>
      <w:r w:rsidR="00EF4307" w:rsidRPr="3B0BED03">
        <w:rPr>
          <w:rFonts w:eastAsia="Arial"/>
          <w:b/>
          <w:bCs/>
        </w:rPr>
        <w:t>2</w:t>
      </w:r>
      <w:r w:rsidR="002618D1" w:rsidRPr="3B0BED03">
        <w:rPr>
          <w:rFonts w:eastAsia="Arial"/>
        </w:rPr>
        <w:t xml:space="preserve"> expressa o cronograma de entrega de produtos</w:t>
      </w:r>
      <w:r w:rsidR="002D087D" w:rsidRPr="3B0BED03">
        <w:rPr>
          <w:rFonts w:eastAsia="Arial"/>
        </w:rPr>
        <w:t xml:space="preserve"> e desembolso</w:t>
      </w:r>
      <w:r w:rsidR="002618D1" w:rsidRPr="3B0BED03">
        <w:rPr>
          <w:rFonts w:eastAsia="Arial"/>
        </w:rPr>
        <w:t xml:space="preserve"> em dias</w:t>
      </w:r>
      <w:r w:rsidR="002D087D" w:rsidRPr="3B0BED03">
        <w:rPr>
          <w:rFonts w:eastAsia="Arial"/>
        </w:rPr>
        <w:t xml:space="preserve"> contados</w:t>
      </w:r>
      <w:r w:rsidR="002618D1" w:rsidRPr="3B0BED03">
        <w:rPr>
          <w:rFonts w:eastAsia="Arial"/>
        </w:rPr>
        <w:t xml:space="preserve"> a</w:t>
      </w:r>
      <w:r w:rsidR="002D087D" w:rsidRPr="3B0BED03">
        <w:rPr>
          <w:rFonts w:eastAsia="Arial"/>
        </w:rPr>
        <w:t xml:space="preserve"> partir da</w:t>
      </w:r>
      <w:r w:rsidR="002618D1" w:rsidRPr="3B0BED03">
        <w:rPr>
          <w:rFonts w:eastAsia="Arial"/>
        </w:rPr>
        <w:t xml:space="preserve"> emissão da Ordem de Serviço.</w:t>
      </w:r>
    </w:p>
    <w:p w14:paraId="7A77EDE7" w14:textId="77777777" w:rsidR="008A71DB" w:rsidRDefault="008A71DB" w:rsidP="3B0BED03">
      <w:pPr>
        <w:rPr>
          <w:rFonts w:eastAsia="Arial"/>
        </w:rPr>
      </w:pPr>
    </w:p>
    <w:p w14:paraId="23AB8135" w14:textId="6563443B" w:rsidR="00EF4307" w:rsidRPr="008E47F9" w:rsidRDefault="00EF4307" w:rsidP="3B0BED03">
      <w:pPr>
        <w:pStyle w:val="Legenda"/>
        <w:keepNext/>
        <w:rPr>
          <w:rFonts w:eastAsia="Arial"/>
        </w:rPr>
      </w:pPr>
      <w:r w:rsidRPr="008E47F9">
        <w:rPr>
          <w:rFonts w:eastAsia="Arial"/>
        </w:rPr>
        <w:t xml:space="preserve">Quadro </w:t>
      </w:r>
      <w:r w:rsidRPr="008E47F9">
        <w:fldChar w:fldCharType="begin"/>
      </w:r>
      <w:r w:rsidRPr="008E47F9">
        <w:instrText>SEQ Quadro \* ARABIC</w:instrText>
      </w:r>
      <w:r w:rsidRPr="008E47F9">
        <w:fldChar w:fldCharType="separate"/>
      </w:r>
      <w:r w:rsidR="00A95130">
        <w:rPr>
          <w:noProof/>
        </w:rPr>
        <w:t>1</w:t>
      </w:r>
      <w:r w:rsidRPr="008E47F9">
        <w:fldChar w:fldCharType="end"/>
      </w:r>
      <w:r w:rsidRPr="008E47F9">
        <w:rPr>
          <w:rFonts w:eastAsia="Arial"/>
        </w:rPr>
        <w:t>. Cronograma de entrega de produtos e desembolso</w:t>
      </w:r>
    </w:p>
    <w:tbl>
      <w:tblPr>
        <w:tblW w:w="5621" w:type="pct"/>
        <w:jc w:val="center"/>
        <w:tblLayout w:type="fixed"/>
        <w:tblCellMar>
          <w:left w:w="70" w:type="dxa"/>
          <w:right w:w="70" w:type="dxa"/>
        </w:tblCellMar>
        <w:tblLook w:val="04A0" w:firstRow="1" w:lastRow="0" w:firstColumn="1" w:lastColumn="0" w:noHBand="0" w:noVBand="1"/>
      </w:tblPr>
      <w:tblGrid>
        <w:gridCol w:w="1659"/>
        <w:gridCol w:w="512"/>
        <w:gridCol w:w="512"/>
        <w:gridCol w:w="514"/>
        <w:gridCol w:w="512"/>
        <w:gridCol w:w="513"/>
        <w:gridCol w:w="513"/>
        <w:gridCol w:w="511"/>
        <w:gridCol w:w="511"/>
        <w:gridCol w:w="515"/>
        <w:gridCol w:w="511"/>
        <w:gridCol w:w="511"/>
        <w:gridCol w:w="515"/>
        <w:gridCol w:w="1864"/>
        <w:gridCol w:w="171"/>
        <w:gridCol w:w="171"/>
        <w:gridCol w:w="171"/>
      </w:tblGrid>
      <w:tr w:rsidR="00260A44" w:rsidRPr="008E47F9" w14:paraId="39DFBCE5" w14:textId="77777777" w:rsidTr="008E47F9">
        <w:trPr>
          <w:gridAfter w:val="3"/>
          <w:wAfter w:w="252" w:type="pct"/>
          <w:trHeight w:val="658"/>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1C6194" w:themeFill="accent2" w:themeFillShade="BF"/>
            <w:vAlign w:val="center"/>
            <w:hideMark/>
          </w:tcPr>
          <w:p w14:paraId="2787FA0A" w14:textId="0FED8F66" w:rsidR="00260A44" w:rsidRPr="008E47F9" w:rsidRDefault="00260A44" w:rsidP="3B0BED03">
            <w:pPr>
              <w:spacing w:after="0"/>
              <w:ind w:firstLine="0"/>
              <w:jc w:val="center"/>
              <w:rPr>
                <w:rFonts w:eastAsia="Arial"/>
                <w:b/>
                <w:bCs/>
                <w:lang w:eastAsia="pt-BR"/>
              </w:rPr>
            </w:pPr>
            <w:r w:rsidRPr="008E47F9">
              <w:rPr>
                <w:rFonts w:eastAsia="Arial"/>
                <w:b/>
                <w:bCs/>
                <w:lang w:eastAsia="pt-BR"/>
              </w:rPr>
              <w:t>PRODUTOS</w:t>
            </w:r>
          </w:p>
        </w:tc>
        <w:tc>
          <w:tcPr>
            <w:tcW w:w="3019" w:type="pct"/>
            <w:gridSpan w:val="12"/>
            <w:tcBorders>
              <w:top w:val="single" w:sz="4" w:space="0" w:color="auto"/>
              <w:left w:val="nil"/>
              <w:bottom w:val="single" w:sz="4" w:space="0" w:color="auto"/>
              <w:right w:val="single" w:sz="4" w:space="0" w:color="auto"/>
            </w:tcBorders>
            <w:shd w:val="clear" w:color="auto" w:fill="1C6194" w:themeFill="accent2" w:themeFillShade="BF"/>
            <w:vAlign w:val="center"/>
            <w:hideMark/>
          </w:tcPr>
          <w:p w14:paraId="33D8026D" w14:textId="2F75F578" w:rsidR="00260A44" w:rsidRPr="008E47F9" w:rsidRDefault="00260A44" w:rsidP="3B0BED03">
            <w:pPr>
              <w:spacing w:after="0"/>
              <w:ind w:firstLine="0"/>
              <w:jc w:val="center"/>
              <w:rPr>
                <w:rFonts w:eastAsia="Arial"/>
                <w:b/>
                <w:bCs/>
                <w:lang w:eastAsia="pt-BR"/>
              </w:rPr>
            </w:pPr>
            <w:r w:rsidRPr="008E47F9">
              <w:rPr>
                <w:rFonts w:eastAsia="Arial"/>
                <w:b/>
                <w:bCs/>
                <w:lang w:eastAsia="pt-BR"/>
              </w:rPr>
              <w:t>MESES</w:t>
            </w:r>
          </w:p>
        </w:tc>
        <w:tc>
          <w:tcPr>
            <w:tcW w:w="915" w:type="pct"/>
            <w:vMerge w:val="restart"/>
            <w:tcBorders>
              <w:top w:val="single" w:sz="4" w:space="0" w:color="auto"/>
              <w:left w:val="single" w:sz="4" w:space="0" w:color="auto"/>
              <w:right w:val="single" w:sz="4" w:space="0" w:color="auto"/>
            </w:tcBorders>
            <w:shd w:val="clear" w:color="auto" w:fill="1C6194" w:themeFill="accent2" w:themeFillShade="BF"/>
            <w:vAlign w:val="center"/>
            <w:hideMark/>
          </w:tcPr>
          <w:p w14:paraId="03FA7178" w14:textId="2C1CE121" w:rsidR="00260A44" w:rsidRPr="008E47F9" w:rsidRDefault="00260A44" w:rsidP="3B0BED03">
            <w:pPr>
              <w:spacing w:after="0"/>
              <w:ind w:firstLine="0"/>
              <w:jc w:val="center"/>
              <w:rPr>
                <w:rFonts w:eastAsia="Arial"/>
                <w:lang w:eastAsia="pt-BR"/>
              </w:rPr>
            </w:pPr>
            <w:r w:rsidRPr="008E47F9">
              <w:rPr>
                <w:rFonts w:eastAsia="Arial"/>
                <w:lang w:eastAsia="pt-BR"/>
              </w:rPr>
              <w:t>% DESEMBOLSO</w:t>
            </w:r>
          </w:p>
        </w:tc>
      </w:tr>
      <w:tr w:rsidR="00260A44" w:rsidRPr="008E47F9" w14:paraId="40F033C2" w14:textId="77777777" w:rsidTr="008E47F9">
        <w:trPr>
          <w:gridAfter w:val="3"/>
          <w:wAfter w:w="252" w:type="pct"/>
          <w:trHeight w:val="548"/>
          <w:jc w:val="center"/>
        </w:trPr>
        <w:tc>
          <w:tcPr>
            <w:tcW w:w="814" w:type="pct"/>
            <w:vMerge/>
            <w:vAlign w:val="center"/>
            <w:hideMark/>
          </w:tcPr>
          <w:p w14:paraId="575E6ECA" w14:textId="66027C0B" w:rsidR="00260A44" w:rsidRPr="008E47F9" w:rsidRDefault="00260A44" w:rsidP="00EF4307">
            <w:pPr>
              <w:spacing w:after="0"/>
              <w:ind w:firstLine="0"/>
              <w:jc w:val="center"/>
              <w:rPr>
                <w:lang w:eastAsia="pt-BR"/>
              </w:rPr>
            </w:pPr>
          </w:p>
        </w:tc>
        <w:tc>
          <w:tcPr>
            <w:tcW w:w="251" w:type="pct"/>
            <w:tcBorders>
              <w:top w:val="nil"/>
              <w:left w:val="single" w:sz="4" w:space="0" w:color="auto"/>
              <w:bottom w:val="single" w:sz="4" w:space="0" w:color="auto"/>
              <w:right w:val="single" w:sz="4" w:space="0" w:color="auto"/>
            </w:tcBorders>
            <w:shd w:val="clear" w:color="auto" w:fill="1C6194" w:themeFill="accent2" w:themeFillShade="BF"/>
            <w:vAlign w:val="center"/>
            <w:hideMark/>
          </w:tcPr>
          <w:p w14:paraId="5CCD0DCD" w14:textId="09F24996" w:rsidR="00260A44" w:rsidRPr="008E47F9" w:rsidRDefault="00260A44" w:rsidP="3B0BED03">
            <w:pPr>
              <w:spacing w:after="0"/>
              <w:ind w:firstLine="0"/>
              <w:jc w:val="center"/>
              <w:rPr>
                <w:rFonts w:eastAsia="Arial"/>
                <w:lang w:eastAsia="pt-BR"/>
              </w:rPr>
            </w:pPr>
            <w:r w:rsidRPr="008E47F9">
              <w:rPr>
                <w:rFonts w:eastAsia="Arial"/>
                <w:lang w:eastAsia="pt-BR"/>
              </w:rPr>
              <w:t>1</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41976A2F" w14:textId="57DE4DB6" w:rsidR="00260A44" w:rsidRPr="008E47F9" w:rsidRDefault="00260A44" w:rsidP="3B0BED03">
            <w:pPr>
              <w:spacing w:after="0"/>
              <w:ind w:firstLine="0"/>
              <w:jc w:val="center"/>
              <w:rPr>
                <w:rFonts w:eastAsia="Arial"/>
                <w:lang w:eastAsia="pt-BR"/>
              </w:rPr>
            </w:pPr>
            <w:r w:rsidRPr="008E47F9">
              <w:rPr>
                <w:rFonts w:eastAsia="Arial"/>
                <w:lang w:eastAsia="pt-BR"/>
              </w:rPr>
              <w:t>2</w:t>
            </w:r>
          </w:p>
        </w:tc>
        <w:tc>
          <w:tcPr>
            <w:tcW w:w="252" w:type="pct"/>
            <w:tcBorders>
              <w:top w:val="nil"/>
              <w:left w:val="nil"/>
              <w:bottom w:val="single" w:sz="4" w:space="0" w:color="auto"/>
              <w:right w:val="single" w:sz="4" w:space="0" w:color="auto"/>
            </w:tcBorders>
            <w:shd w:val="clear" w:color="auto" w:fill="1C6194" w:themeFill="accent2" w:themeFillShade="BF"/>
            <w:vAlign w:val="center"/>
            <w:hideMark/>
          </w:tcPr>
          <w:p w14:paraId="68D15873" w14:textId="7CCDC028" w:rsidR="00260A44" w:rsidRPr="008E47F9" w:rsidRDefault="00260A44" w:rsidP="3B0BED03">
            <w:pPr>
              <w:spacing w:after="0"/>
              <w:ind w:firstLine="0"/>
              <w:jc w:val="center"/>
              <w:rPr>
                <w:rFonts w:eastAsia="Arial"/>
                <w:lang w:eastAsia="pt-BR"/>
              </w:rPr>
            </w:pPr>
            <w:r w:rsidRPr="008E47F9">
              <w:rPr>
                <w:rFonts w:eastAsia="Arial"/>
                <w:lang w:eastAsia="pt-BR"/>
              </w:rPr>
              <w:t>3</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423B29A4" w14:textId="64856145" w:rsidR="00260A44" w:rsidRPr="008E47F9" w:rsidRDefault="00260A44" w:rsidP="3B0BED03">
            <w:pPr>
              <w:spacing w:after="0"/>
              <w:ind w:firstLine="0"/>
              <w:jc w:val="center"/>
              <w:rPr>
                <w:rFonts w:eastAsia="Arial"/>
                <w:lang w:eastAsia="pt-BR"/>
              </w:rPr>
            </w:pPr>
            <w:r w:rsidRPr="008E47F9">
              <w:rPr>
                <w:rFonts w:eastAsia="Arial"/>
                <w:lang w:eastAsia="pt-BR"/>
              </w:rPr>
              <w:t>4</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72B947B3" w14:textId="2AA75136" w:rsidR="00260A44" w:rsidRPr="008E47F9" w:rsidRDefault="00260A44" w:rsidP="3B0BED03">
            <w:pPr>
              <w:spacing w:after="0"/>
              <w:ind w:firstLine="0"/>
              <w:jc w:val="center"/>
              <w:rPr>
                <w:rFonts w:eastAsia="Arial"/>
                <w:lang w:eastAsia="pt-BR"/>
              </w:rPr>
            </w:pPr>
            <w:r w:rsidRPr="008E47F9">
              <w:rPr>
                <w:rFonts w:eastAsia="Arial"/>
                <w:lang w:eastAsia="pt-BR"/>
              </w:rPr>
              <w:t>5</w:t>
            </w:r>
          </w:p>
        </w:tc>
        <w:tc>
          <w:tcPr>
            <w:tcW w:w="252" w:type="pct"/>
            <w:tcBorders>
              <w:top w:val="nil"/>
              <w:left w:val="nil"/>
              <w:bottom w:val="single" w:sz="4" w:space="0" w:color="auto"/>
              <w:right w:val="single" w:sz="4" w:space="0" w:color="auto"/>
            </w:tcBorders>
            <w:shd w:val="clear" w:color="auto" w:fill="1C6194" w:themeFill="accent2" w:themeFillShade="BF"/>
            <w:vAlign w:val="center"/>
            <w:hideMark/>
          </w:tcPr>
          <w:p w14:paraId="49009709" w14:textId="7C89AFC4" w:rsidR="00260A44" w:rsidRPr="008E47F9" w:rsidRDefault="00260A44" w:rsidP="3B0BED03">
            <w:pPr>
              <w:spacing w:after="0"/>
              <w:ind w:firstLine="0"/>
              <w:jc w:val="center"/>
              <w:rPr>
                <w:rFonts w:eastAsia="Arial"/>
                <w:lang w:eastAsia="pt-BR"/>
              </w:rPr>
            </w:pPr>
            <w:r w:rsidRPr="008E47F9">
              <w:rPr>
                <w:rFonts w:eastAsia="Arial"/>
                <w:lang w:eastAsia="pt-BR"/>
              </w:rPr>
              <w:t>6</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36AF1B99" w14:textId="402AF115" w:rsidR="00260A44" w:rsidRPr="008E47F9" w:rsidRDefault="00260A44" w:rsidP="3B0BED03">
            <w:pPr>
              <w:spacing w:after="0"/>
              <w:ind w:firstLine="0"/>
              <w:jc w:val="center"/>
              <w:rPr>
                <w:rFonts w:eastAsia="Arial"/>
                <w:lang w:eastAsia="pt-BR"/>
              </w:rPr>
            </w:pPr>
            <w:r w:rsidRPr="008E47F9">
              <w:rPr>
                <w:rFonts w:eastAsia="Arial"/>
                <w:lang w:eastAsia="pt-BR"/>
              </w:rPr>
              <w:t>7</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76C28290" w14:textId="369D300C" w:rsidR="00260A44" w:rsidRPr="008E47F9" w:rsidRDefault="00260A44" w:rsidP="3B0BED03">
            <w:pPr>
              <w:spacing w:after="0"/>
              <w:ind w:firstLine="0"/>
              <w:jc w:val="center"/>
              <w:rPr>
                <w:rFonts w:eastAsia="Arial"/>
                <w:lang w:eastAsia="pt-BR"/>
              </w:rPr>
            </w:pPr>
            <w:r w:rsidRPr="008E47F9">
              <w:rPr>
                <w:rFonts w:eastAsia="Arial"/>
                <w:lang w:eastAsia="pt-BR"/>
              </w:rPr>
              <w:t>8</w:t>
            </w:r>
          </w:p>
        </w:tc>
        <w:tc>
          <w:tcPr>
            <w:tcW w:w="252" w:type="pct"/>
            <w:tcBorders>
              <w:top w:val="nil"/>
              <w:left w:val="nil"/>
              <w:bottom w:val="single" w:sz="4" w:space="0" w:color="auto"/>
              <w:right w:val="single" w:sz="4" w:space="0" w:color="auto"/>
            </w:tcBorders>
            <w:shd w:val="clear" w:color="auto" w:fill="1C6194" w:themeFill="accent2" w:themeFillShade="BF"/>
            <w:vAlign w:val="center"/>
            <w:hideMark/>
          </w:tcPr>
          <w:p w14:paraId="1F17C12E" w14:textId="5A21D17B" w:rsidR="00260A44" w:rsidRPr="008E47F9" w:rsidRDefault="00260A44" w:rsidP="3B0BED03">
            <w:pPr>
              <w:spacing w:after="0"/>
              <w:ind w:firstLine="0"/>
              <w:jc w:val="center"/>
              <w:rPr>
                <w:rFonts w:eastAsia="Arial"/>
                <w:lang w:eastAsia="pt-BR"/>
              </w:rPr>
            </w:pPr>
            <w:r w:rsidRPr="008E47F9">
              <w:rPr>
                <w:rFonts w:eastAsia="Arial"/>
                <w:lang w:eastAsia="pt-BR"/>
              </w:rPr>
              <w:t>9</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6D5AC6B8" w14:textId="493E16DB" w:rsidR="00260A44" w:rsidRPr="008E47F9" w:rsidRDefault="00260A44" w:rsidP="3B0BED03">
            <w:pPr>
              <w:spacing w:after="0"/>
              <w:ind w:firstLine="0"/>
              <w:jc w:val="center"/>
              <w:rPr>
                <w:rFonts w:eastAsia="Arial"/>
                <w:lang w:eastAsia="pt-BR"/>
              </w:rPr>
            </w:pPr>
            <w:r w:rsidRPr="008E47F9">
              <w:rPr>
                <w:rFonts w:eastAsia="Arial"/>
                <w:lang w:eastAsia="pt-BR"/>
              </w:rPr>
              <w:t>10</w:t>
            </w:r>
          </w:p>
        </w:tc>
        <w:tc>
          <w:tcPr>
            <w:tcW w:w="251" w:type="pct"/>
            <w:tcBorders>
              <w:top w:val="nil"/>
              <w:left w:val="nil"/>
              <w:bottom w:val="single" w:sz="4" w:space="0" w:color="auto"/>
              <w:right w:val="single" w:sz="4" w:space="0" w:color="auto"/>
            </w:tcBorders>
            <w:shd w:val="clear" w:color="auto" w:fill="1C6194" w:themeFill="accent2" w:themeFillShade="BF"/>
            <w:vAlign w:val="center"/>
            <w:hideMark/>
          </w:tcPr>
          <w:p w14:paraId="4E8665D9" w14:textId="02607342" w:rsidR="00260A44" w:rsidRPr="008E47F9" w:rsidRDefault="00260A44" w:rsidP="3B0BED03">
            <w:pPr>
              <w:spacing w:after="0"/>
              <w:ind w:firstLine="0"/>
              <w:jc w:val="center"/>
              <w:rPr>
                <w:rFonts w:eastAsia="Arial"/>
                <w:lang w:eastAsia="pt-BR"/>
              </w:rPr>
            </w:pPr>
            <w:r w:rsidRPr="008E47F9">
              <w:rPr>
                <w:rFonts w:eastAsia="Arial"/>
                <w:lang w:eastAsia="pt-BR"/>
              </w:rPr>
              <w:t>11</w:t>
            </w:r>
          </w:p>
        </w:tc>
        <w:tc>
          <w:tcPr>
            <w:tcW w:w="252" w:type="pct"/>
            <w:tcBorders>
              <w:top w:val="single" w:sz="4" w:space="0" w:color="auto"/>
              <w:left w:val="single" w:sz="4" w:space="0" w:color="auto"/>
              <w:bottom w:val="single" w:sz="4" w:space="0" w:color="auto"/>
              <w:right w:val="single" w:sz="4" w:space="0" w:color="auto"/>
            </w:tcBorders>
            <w:shd w:val="clear" w:color="auto" w:fill="1C6194" w:themeFill="accent2" w:themeFillShade="BF"/>
            <w:vAlign w:val="center"/>
          </w:tcPr>
          <w:p w14:paraId="71E86BD8" w14:textId="2D94CBD9" w:rsidR="00260A44" w:rsidRPr="008E47F9" w:rsidRDefault="00260A44" w:rsidP="3B0BED03">
            <w:pPr>
              <w:spacing w:after="0"/>
              <w:ind w:firstLine="0"/>
              <w:jc w:val="center"/>
              <w:rPr>
                <w:rFonts w:eastAsia="Arial"/>
                <w:lang w:eastAsia="pt-BR"/>
              </w:rPr>
            </w:pPr>
            <w:r w:rsidRPr="008E47F9">
              <w:rPr>
                <w:rFonts w:eastAsia="Arial"/>
                <w:lang w:eastAsia="pt-BR"/>
              </w:rPr>
              <w:t>12</w:t>
            </w:r>
          </w:p>
        </w:tc>
        <w:tc>
          <w:tcPr>
            <w:tcW w:w="915" w:type="pct"/>
            <w:vMerge/>
            <w:vAlign w:val="center"/>
            <w:hideMark/>
          </w:tcPr>
          <w:p w14:paraId="1999EB9A" w14:textId="405D1D26" w:rsidR="00260A44" w:rsidRPr="008E47F9" w:rsidRDefault="00260A44" w:rsidP="00EF4307">
            <w:pPr>
              <w:spacing w:after="0"/>
              <w:ind w:firstLine="0"/>
              <w:jc w:val="center"/>
              <w:rPr>
                <w:lang w:eastAsia="pt-BR"/>
              </w:rPr>
            </w:pPr>
          </w:p>
        </w:tc>
      </w:tr>
      <w:tr w:rsidR="00260A44" w:rsidRPr="008E47F9" w14:paraId="616FFF1B" w14:textId="77777777" w:rsidTr="008E47F9">
        <w:trPr>
          <w:gridAfter w:val="3"/>
          <w:wAfter w:w="252" w:type="pct"/>
          <w:trHeight w:val="31"/>
          <w:jc w:val="center"/>
        </w:trPr>
        <w:tc>
          <w:tcPr>
            <w:tcW w:w="8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E77E3" w14:textId="44DAFE8A" w:rsidR="00260A44" w:rsidRPr="008E47F9" w:rsidRDefault="00260A44" w:rsidP="3B0BED03">
            <w:pPr>
              <w:spacing w:after="0"/>
              <w:ind w:firstLine="0"/>
              <w:jc w:val="center"/>
              <w:rPr>
                <w:rFonts w:eastAsia="Arial"/>
                <w:lang w:eastAsia="pt-BR"/>
              </w:rPr>
            </w:pPr>
            <w:r w:rsidRPr="008E47F9">
              <w:rPr>
                <w:rFonts w:eastAsia="Arial"/>
                <w:lang w:eastAsia="pt-BR"/>
              </w:rPr>
              <w:t>Produto 1</w:t>
            </w:r>
          </w:p>
        </w:tc>
        <w:tc>
          <w:tcPr>
            <w:tcW w:w="251" w:type="pct"/>
            <w:tcBorders>
              <w:top w:val="nil"/>
              <w:left w:val="nil"/>
              <w:bottom w:val="single" w:sz="4" w:space="0" w:color="auto"/>
              <w:right w:val="single" w:sz="4" w:space="0" w:color="auto"/>
            </w:tcBorders>
            <w:shd w:val="clear" w:color="auto" w:fill="CFDFEA" w:themeFill="text2" w:themeFillTint="33"/>
            <w:vAlign w:val="center"/>
            <w:hideMark/>
          </w:tcPr>
          <w:p w14:paraId="124A1436" w14:textId="3176E8E5" w:rsidR="00260A44" w:rsidRPr="008E47F9" w:rsidRDefault="00260A44" w:rsidP="3B0BED03">
            <w:pPr>
              <w:spacing w:after="0"/>
              <w:ind w:firstLine="0"/>
              <w:jc w:val="center"/>
              <w:rPr>
                <w:rFonts w:eastAsia="Arial"/>
                <w:sz w:val="18"/>
                <w:szCs w:val="18"/>
                <w:lang w:eastAsia="pt-BR"/>
              </w:rPr>
            </w:pPr>
            <w:r w:rsidRPr="008E47F9">
              <w:rPr>
                <w:rFonts w:eastAsia="Arial"/>
                <w:sz w:val="18"/>
                <w:szCs w:val="18"/>
                <w:lang w:eastAsia="pt-BR"/>
              </w:rPr>
              <w:t>30 dias</w:t>
            </w:r>
          </w:p>
        </w:tc>
        <w:tc>
          <w:tcPr>
            <w:tcW w:w="251" w:type="pct"/>
            <w:tcBorders>
              <w:top w:val="nil"/>
              <w:left w:val="nil"/>
              <w:bottom w:val="single" w:sz="4" w:space="0" w:color="auto"/>
              <w:right w:val="single" w:sz="4" w:space="0" w:color="auto"/>
            </w:tcBorders>
            <w:shd w:val="clear" w:color="auto" w:fill="auto"/>
            <w:vAlign w:val="center"/>
            <w:hideMark/>
          </w:tcPr>
          <w:p w14:paraId="3EF61FCD" w14:textId="39D16CF6"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auto"/>
            </w:tcBorders>
            <w:shd w:val="clear" w:color="auto" w:fill="auto"/>
            <w:vAlign w:val="center"/>
            <w:hideMark/>
          </w:tcPr>
          <w:p w14:paraId="032EE08E" w14:textId="324DF60E"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38695C56" w14:textId="73E54502"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3D08244A" w14:textId="3D955A55"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auto"/>
            </w:tcBorders>
            <w:shd w:val="clear" w:color="auto" w:fill="auto"/>
            <w:vAlign w:val="center"/>
            <w:hideMark/>
          </w:tcPr>
          <w:p w14:paraId="7C64FB94" w14:textId="25B74B6B"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49144EA8" w14:textId="03D507DD"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2B1A6078" w14:textId="1E9B6169"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auto"/>
            </w:tcBorders>
            <w:shd w:val="clear" w:color="auto" w:fill="auto"/>
            <w:vAlign w:val="center"/>
            <w:hideMark/>
          </w:tcPr>
          <w:p w14:paraId="2DF3A27A" w14:textId="49F4AE7E"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76ACF5B6" w14:textId="4AD6FE33"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645B4DB0" w14:textId="34E2CFFB"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nil"/>
              <w:bottom w:val="single" w:sz="4" w:space="0" w:color="auto"/>
              <w:right w:val="single" w:sz="4" w:space="0" w:color="auto"/>
            </w:tcBorders>
            <w:vAlign w:val="center"/>
          </w:tcPr>
          <w:p w14:paraId="11BA90A7" w14:textId="7C51A7C5"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nil"/>
              <w:left w:val="single" w:sz="4" w:space="0" w:color="auto"/>
              <w:bottom w:val="single" w:sz="4" w:space="0" w:color="auto"/>
              <w:right w:val="single" w:sz="4" w:space="0" w:color="auto"/>
            </w:tcBorders>
            <w:shd w:val="clear" w:color="auto" w:fill="auto"/>
            <w:vAlign w:val="center"/>
            <w:hideMark/>
          </w:tcPr>
          <w:p w14:paraId="669AF32D" w14:textId="1E7C6A90" w:rsidR="00260A44" w:rsidRPr="008E47F9" w:rsidRDefault="008E47F9" w:rsidP="3B0BED03">
            <w:pPr>
              <w:spacing w:after="0"/>
              <w:ind w:firstLine="0"/>
              <w:jc w:val="center"/>
              <w:rPr>
                <w:rFonts w:eastAsia="Arial"/>
                <w:color w:val="000000"/>
                <w:lang w:eastAsia="pt-BR"/>
              </w:rPr>
            </w:pPr>
            <w:r>
              <w:rPr>
                <w:rFonts w:eastAsia="Arial"/>
                <w:color w:val="000000" w:themeColor="text1"/>
                <w:lang w:eastAsia="pt-BR"/>
              </w:rPr>
              <w:t>3,</w:t>
            </w:r>
            <w:r w:rsidR="00DB795C">
              <w:rPr>
                <w:rFonts w:eastAsia="Arial"/>
                <w:color w:val="000000" w:themeColor="text1"/>
                <w:lang w:eastAsia="pt-BR"/>
              </w:rPr>
              <w:t>28</w:t>
            </w:r>
            <w:r w:rsidR="00260A44" w:rsidRPr="008E47F9">
              <w:rPr>
                <w:rFonts w:eastAsia="Arial"/>
                <w:color w:val="000000" w:themeColor="text1"/>
                <w:lang w:eastAsia="pt-BR"/>
              </w:rPr>
              <w:t>%</w:t>
            </w:r>
          </w:p>
        </w:tc>
      </w:tr>
      <w:tr w:rsidR="00260A44" w:rsidRPr="008E47F9" w14:paraId="2B6C8179" w14:textId="04FB7E0B" w:rsidTr="008E47F9">
        <w:trPr>
          <w:trHeight w:val="31"/>
          <w:jc w:val="center"/>
        </w:trPr>
        <w:tc>
          <w:tcPr>
            <w:tcW w:w="814" w:type="pct"/>
            <w:tcBorders>
              <w:top w:val="nil"/>
              <w:left w:val="single" w:sz="4" w:space="0" w:color="auto"/>
              <w:bottom w:val="single" w:sz="4" w:space="0" w:color="auto"/>
              <w:right w:val="single" w:sz="4" w:space="0" w:color="auto"/>
            </w:tcBorders>
            <w:shd w:val="clear" w:color="auto" w:fill="auto"/>
            <w:vAlign w:val="center"/>
            <w:hideMark/>
          </w:tcPr>
          <w:p w14:paraId="209A8F05" w14:textId="07EAED5F" w:rsidR="00260A44" w:rsidRPr="008E47F9" w:rsidRDefault="00260A44" w:rsidP="3B0BED03">
            <w:pPr>
              <w:spacing w:after="0"/>
              <w:ind w:firstLine="0"/>
              <w:jc w:val="center"/>
              <w:rPr>
                <w:rFonts w:eastAsia="Arial"/>
                <w:lang w:eastAsia="pt-BR"/>
              </w:rPr>
            </w:pPr>
            <w:r w:rsidRPr="008E47F9">
              <w:rPr>
                <w:rFonts w:eastAsia="Arial"/>
                <w:lang w:eastAsia="pt-BR"/>
              </w:rPr>
              <w:t>Produto 2</w:t>
            </w:r>
          </w:p>
        </w:tc>
        <w:tc>
          <w:tcPr>
            <w:tcW w:w="1257" w:type="pct"/>
            <w:gridSpan w:val="5"/>
            <w:tcBorders>
              <w:top w:val="single" w:sz="4" w:space="0" w:color="auto"/>
              <w:left w:val="nil"/>
              <w:bottom w:val="single" w:sz="4" w:space="0" w:color="auto"/>
              <w:right w:val="single" w:sz="4" w:space="0" w:color="auto"/>
            </w:tcBorders>
            <w:shd w:val="clear" w:color="auto" w:fill="CFDFEA" w:themeFill="text2" w:themeFillTint="33"/>
            <w:vAlign w:val="center"/>
            <w:hideMark/>
          </w:tcPr>
          <w:p w14:paraId="2EF05C88" w14:textId="6D44B634" w:rsidR="00260A44" w:rsidRPr="008E47F9" w:rsidRDefault="00260A44" w:rsidP="3B0BED03">
            <w:pPr>
              <w:spacing w:after="0"/>
              <w:ind w:firstLine="0"/>
              <w:jc w:val="center"/>
              <w:rPr>
                <w:rFonts w:eastAsia="Arial"/>
                <w:color w:val="000000"/>
                <w:sz w:val="18"/>
                <w:szCs w:val="18"/>
                <w:lang w:eastAsia="pt-BR"/>
              </w:rPr>
            </w:pPr>
            <w:r w:rsidRPr="008E47F9">
              <w:rPr>
                <w:rFonts w:eastAsia="Arial"/>
                <w:sz w:val="18"/>
                <w:szCs w:val="18"/>
                <w:lang w:eastAsia="pt-BR"/>
              </w:rPr>
              <w:t>150 dias</w:t>
            </w:r>
          </w:p>
        </w:tc>
        <w:tc>
          <w:tcPr>
            <w:tcW w:w="252" w:type="pct"/>
            <w:tcBorders>
              <w:top w:val="single" w:sz="4" w:space="0" w:color="auto"/>
              <w:left w:val="nil"/>
              <w:bottom w:val="single" w:sz="4" w:space="0" w:color="auto"/>
              <w:right w:val="single" w:sz="4" w:space="0" w:color="auto"/>
            </w:tcBorders>
            <w:shd w:val="clear" w:color="auto" w:fill="auto"/>
            <w:vAlign w:val="center"/>
          </w:tcPr>
          <w:p w14:paraId="561A9148" w14:textId="000ED444" w:rsidR="00260A44" w:rsidRPr="008E47F9" w:rsidRDefault="00260A44" w:rsidP="3B0BED03">
            <w:pPr>
              <w:spacing w:after="0"/>
              <w:ind w:firstLine="0"/>
              <w:jc w:val="center"/>
              <w:rPr>
                <w:rFonts w:eastAsia="Arial"/>
                <w:color w:val="000000"/>
                <w:sz w:val="18"/>
                <w:szCs w:val="18"/>
                <w:lang w:eastAsia="pt-BR"/>
              </w:rPr>
            </w:pPr>
          </w:p>
        </w:tc>
        <w:tc>
          <w:tcPr>
            <w:tcW w:w="251" w:type="pct"/>
            <w:tcBorders>
              <w:top w:val="single" w:sz="4" w:space="0" w:color="auto"/>
              <w:left w:val="nil"/>
              <w:bottom w:val="single" w:sz="4" w:space="0" w:color="auto"/>
              <w:right w:val="single" w:sz="4" w:space="0" w:color="auto"/>
            </w:tcBorders>
            <w:shd w:val="clear" w:color="auto" w:fill="auto"/>
            <w:vAlign w:val="center"/>
          </w:tcPr>
          <w:p w14:paraId="5444577A" w14:textId="53F1F36B" w:rsidR="00260A44" w:rsidRPr="008E47F9" w:rsidRDefault="00260A44" w:rsidP="3B0BED03">
            <w:pPr>
              <w:spacing w:after="0"/>
              <w:ind w:firstLine="0"/>
              <w:jc w:val="center"/>
              <w:rPr>
                <w:rFonts w:eastAsia="Arial"/>
                <w:color w:val="000000"/>
                <w:sz w:val="18"/>
                <w:szCs w:val="18"/>
                <w:lang w:eastAsia="pt-BR"/>
              </w:rPr>
            </w:pPr>
          </w:p>
        </w:tc>
        <w:tc>
          <w:tcPr>
            <w:tcW w:w="251" w:type="pct"/>
            <w:tcBorders>
              <w:top w:val="single" w:sz="4" w:space="0" w:color="auto"/>
              <w:left w:val="nil"/>
              <w:bottom w:val="single" w:sz="4" w:space="0" w:color="auto"/>
              <w:right w:val="single" w:sz="4" w:space="0" w:color="auto"/>
            </w:tcBorders>
            <w:shd w:val="clear" w:color="auto" w:fill="auto"/>
            <w:vAlign w:val="center"/>
          </w:tcPr>
          <w:p w14:paraId="5CDCBD15" w14:textId="04142AFD" w:rsidR="00260A44" w:rsidRPr="008E47F9" w:rsidRDefault="00260A44" w:rsidP="3B0BED03">
            <w:pPr>
              <w:spacing w:after="0"/>
              <w:ind w:firstLine="0"/>
              <w:jc w:val="center"/>
              <w:rPr>
                <w:rFonts w:eastAsia="Arial"/>
                <w:color w:val="000000"/>
                <w:sz w:val="18"/>
                <w:szCs w:val="18"/>
                <w:lang w:eastAsia="pt-BR"/>
              </w:rPr>
            </w:pPr>
          </w:p>
        </w:tc>
        <w:tc>
          <w:tcPr>
            <w:tcW w:w="252" w:type="pct"/>
            <w:tcBorders>
              <w:top w:val="single" w:sz="4" w:space="0" w:color="auto"/>
              <w:left w:val="nil"/>
              <w:bottom w:val="single" w:sz="4" w:space="0" w:color="auto"/>
              <w:right w:val="single" w:sz="4" w:space="0" w:color="auto"/>
            </w:tcBorders>
            <w:shd w:val="clear" w:color="auto" w:fill="auto"/>
            <w:vAlign w:val="center"/>
          </w:tcPr>
          <w:p w14:paraId="1B4EBFB3" w14:textId="14C1E83B" w:rsidR="00260A44" w:rsidRPr="008E47F9" w:rsidRDefault="00260A44" w:rsidP="3B0BED03">
            <w:pPr>
              <w:spacing w:after="0"/>
              <w:ind w:firstLine="0"/>
              <w:jc w:val="center"/>
              <w:rPr>
                <w:rFonts w:eastAsia="Arial"/>
                <w:color w:val="000000"/>
                <w:sz w:val="18"/>
                <w:szCs w:val="18"/>
                <w:lang w:eastAsia="pt-BR"/>
              </w:rPr>
            </w:pPr>
          </w:p>
        </w:tc>
        <w:tc>
          <w:tcPr>
            <w:tcW w:w="251" w:type="pct"/>
            <w:tcBorders>
              <w:top w:val="single" w:sz="4" w:space="0" w:color="auto"/>
              <w:left w:val="nil"/>
              <w:bottom w:val="single" w:sz="4" w:space="0" w:color="auto"/>
              <w:right w:val="single" w:sz="4" w:space="0" w:color="auto"/>
            </w:tcBorders>
            <w:shd w:val="clear" w:color="auto" w:fill="auto"/>
            <w:vAlign w:val="center"/>
          </w:tcPr>
          <w:p w14:paraId="371CED2D" w14:textId="6DF6DB60" w:rsidR="00260A44" w:rsidRPr="008E47F9" w:rsidRDefault="00260A44" w:rsidP="3B0BED03">
            <w:pPr>
              <w:spacing w:after="0"/>
              <w:ind w:firstLine="0"/>
              <w:jc w:val="center"/>
              <w:rPr>
                <w:rFonts w:eastAsia="Arial"/>
                <w:color w:val="000000"/>
                <w:sz w:val="18"/>
                <w:szCs w:val="18"/>
                <w:lang w:eastAsia="pt-BR"/>
              </w:rPr>
            </w:pPr>
          </w:p>
        </w:tc>
        <w:tc>
          <w:tcPr>
            <w:tcW w:w="251" w:type="pct"/>
            <w:tcBorders>
              <w:top w:val="single" w:sz="4" w:space="0" w:color="auto"/>
              <w:left w:val="nil"/>
              <w:bottom w:val="single" w:sz="4" w:space="0" w:color="auto"/>
              <w:right w:val="single" w:sz="4" w:space="0" w:color="auto"/>
            </w:tcBorders>
            <w:shd w:val="clear" w:color="auto" w:fill="auto"/>
            <w:vAlign w:val="center"/>
          </w:tcPr>
          <w:p w14:paraId="6BC3A532" w14:textId="324AD7B4" w:rsidR="00260A44" w:rsidRPr="008E47F9" w:rsidRDefault="00260A44" w:rsidP="3B0BED03">
            <w:pPr>
              <w:spacing w:after="0"/>
              <w:ind w:firstLine="0"/>
              <w:jc w:val="center"/>
              <w:rPr>
                <w:rFonts w:eastAsia="Arial"/>
                <w:color w:val="000000"/>
                <w:sz w:val="18"/>
                <w:szCs w:val="18"/>
                <w:lang w:eastAsia="pt-BR"/>
              </w:rPr>
            </w:pPr>
          </w:p>
        </w:tc>
        <w:tc>
          <w:tcPr>
            <w:tcW w:w="252" w:type="pct"/>
            <w:tcBorders>
              <w:top w:val="single" w:sz="4" w:space="0" w:color="auto"/>
              <w:left w:val="nil"/>
              <w:bottom w:val="single" w:sz="4" w:space="0" w:color="auto"/>
              <w:right w:val="single" w:sz="4" w:space="0" w:color="auto"/>
            </w:tcBorders>
            <w:shd w:val="clear" w:color="auto" w:fill="auto"/>
            <w:vAlign w:val="center"/>
          </w:tcPr>
          <w:p w14:paraId="2B4A66CD" w14:textId="7C41E888"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nil"/>
              <w:left w:val="single" w:sz="4" w:space="0" w:color="auto"/>
              <w:bottom w:val="single" w:sz="4" w:space="0" w:color="auto"/>
              <w:right w:val="single" w:sz="4" w:space="0" w:color="auto"/>
            </w:tcBorders>
            <w:shd w:val="clear" w:color="auto" w:fill="auto"/>
            <w:vAlign w:val="center"/>
          </w:tcPr>
          <w:p w14:paraId="1977FE89" w14:textId="69E143E5" w:rsidR="00260A44" w:rsidRPr="008E47F9" w:rsidRDefault="00DB795C" w:rsidP="3B0BED03">
            <w:pPr>
              <w:spacing w:after="0"/>
              <w:ind w:firstLine="0"/>
              <w:jc w:val="center"/>
              <w:rPr>
                <w:rFonts w:eastAsia="Arial"/>
                <w:lang w:eastAsia="pt-BR"/>
              </w:rPr>
            </w:pPr>
            <w:r>
              <w:rPr>
                <w:rFonts w:eastAsia="Arial"/>
                <w:color w:val="000000" w:themeColor="text1"/>
                <w:lang w:eastAsia="pt-BR"/>
              </w:rPr>
              <w:t>41,02</w:t>
            </w:r>
            <w:r w:rsidR="00260A44" w:rsidRPr="008E47F9">
              <w:rPr>
                <w:rFonts w:eastAsia="Arial"/>
                <w:color w:val="000000" w:themeColor="text1"/>
                <w:lang w:eastAsia="pt-BR"/>
              </w:rPr>
              <w:t>%</w:t>
            </w:r>
          </w:p>
        </w:tc>
        <w:tc>
          <w:tcPr>
            <w:tcW w:w="84" w:type="pct"/>
          </w:tcPr>
          <w:p w14:paraId="3F1F1A01" w14:textId="6993EB15" w:rsidR="00260A44" w:rsidRPr="008E47F9" w:rsidRDefault="00260A44" w:rsidP="3B0BED03">
            <w:pPr>
              <w:suppressAutoHyphens w:val="0"/>
              <w:spacing w:after="160" w:line="259" w:lineRule="auto"/>
              <w:ind w:firstLine="0"/>
              <w:jc w:val="left"/>
              <w:rPr>
                <w:rFonts w:eastAsia="Arial"/>
                <w:sz w:val="18"/>
                <w:szCs w:val="18"/>
              </w:rPr>
            </w:pPr>
          </w:p>
        </w:tc>
        <w:tc>
          <w:tcPr>
            <w:tcW w:w="84" w:type="pct"/>
          </w:tcPr>
          <w:p w14:paraId="27356012" w14:textId="6AAE6D9A" w:rsidR="00260A44" w:rsidRPr="008E47F9" w:rsidRDefault="00260A44" w:rsidP="3B0BED03">
            <w:pPr>
              <w:suppressAutoHyphens w:val="0"/>
              <w:spacing w:after="160" w:line="259" w:lineRule="auto"/>
              <w:ind w:firstLine="0"/>
              <w:jc w:val="left"/>
              <w:rPr>
                <w:rFonts w:eastAsia="Arial"/>
                <w:sz w:val="18"/>
                <w:szCs w:val="18"/>
              </w:rPr>
            </w:pPr>
          </w:p>
        </w:tc>
        <w:tc>
          <w:tcPr>
            <w:tcW w:w="84" w:type="pct"/>
            <w:vAlign w:val="center"/>
          </w:tcPr>
          <w:p w14:paraId="45B365DC" w14:textId="40AF9924" w:rsidR="00260A44" w:rsidRPr="008E47F9" w:rsidRDefault="00260A44" w:rsidP="3B0BED03">
            <w:pPr>
              <w:suppressAutoHyphens w:val="0"/>
              <w:spacing w:after="160" w:line="259" w:lineRule="auto"/>
              <w:ind w:firstLine="0"/>
              <w:jc w:val="left"/>
              <w:rPr>
                <w:rFonts w:eastAsia="Arial"/>
                <w:sz w:val="18"/>
                <w:szCs w:val="18"/>
              </w:rPr>
            </w:pPr>
          </w:p>
        </w:tc>
      </w:tr>
      <w:tr w:rsidR="00260A44" w:rsidRPr="008E47F9" w14:paraId="0736E6E3" w14:textId="0E57822A" w:rsidTr="008E47F9">
        <w:trPr>
          <w:trHeight w:val="37"/>
          <w:jc w:val="center"/>
        </w:trPr>
        <w:tc>
          <w:tcPr>
            <w:tcW w:w="814" w:type="pct"/>
            <w:tcBorders>
              <w:top w:val="nil"/>
              <w:left w:val="single" w:sz="4" w:space="0" w:color="auto"/>
              <w:bottom w:val="single" w:sz="4" w:space="0" w:color="auto"/>
              <w:right w:val="single" w:sz="4" w:space="0" w:color="auto"/>
            </w:tcBorders>
            <w:shd w:val="clear" w:color="auto" w:fill="auto"/>
            <w:vAlign w:val="center"/>
            <w:hideMark/>
          </w:tcPr>
          <w:p w14:paraId="7CAFCD89" w14:textId="669BA734" w:rsidR="00260A44" w:rsidRPr="008E47F9" w:rsidRDefault="00260A44" w:rsidP="3B0BED03">
            <w:pPr>
              <w:spacing w:after="0"/>
              <w:ind w:firstLine="0"/>
              <w:jc w:val="center"/>
              <w:rPr>
                <w:rFonts w:eastAsia="Arial"/>
                <w:lang w:eastAsia="pt-BR"/>
              </w:rPr>
            </w:pPr>
            <w:r w:rsidRPr="008E47F9">
              <w:rPr>
                <w:rFonts w:eastAsia="Arial"/>
                <w:lang w:eastAsia="pt-BR"/>
              </w:rPr>
              <w:t>Produto 3</w:t>
            </w:r>
          </w:p>
        </w:tc>
        <w:tc>
          <w:tcPr>
            <w:tcW w:w="251" w:type="pct"/>
            <w:tcBorders>
              <w:top w:val="nil"/>
              <w:left w:val="nil"/>
              <w:bottom w:val="single" w:sz="4" w:space="0" w:color="auto"/>
              <w:right w:val="single" w:sz="4" w:space="0" w:color="auto"/>
            </w:tcBorders>
            <w:shd w:val="clear" w:color="auto" w:fill="auto"/>
            <w:vAlign w:val="center"/>
            <w:hideMark/>
          </w:tcPr>
          <w:p w14:paraId="7F6CF73A" w14:textId="7C6A5532"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000000" w:themeColor="text1"/>
            </w:tcBorders>
            <w:shd w:val="clear" w:color="auto" w:fill="auto"/>
            <w:vAlign w:val="center"/>
            <w:hideMark/>
          </w:tcPr>
          <w:p w14:paraId="72F3CDFE" w14:textId="1653612B"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000000" w:themeColor="text1"/>
            </w:tcBorders>
            <w:shd w:val="clear" w:color="auto" w:fill="auto"/>
            <w:vAlign w:val="center"/>
          </w:tcPr>
          <w:p w14:paraId="0E327ACB" w14:textId="17C367CB" w:rsidR="00260A44" w:rsidRPr="008E47F9" w:rsidRDefault="00260A44" w:rsidP="3B0BED03">
            <w:pPr>
              <w:spacing w:after="0"/>
              <w:ind w:firstLine="0"/>
              <w:jc w:val="center"/>
              <w:rPr>
                <w:rFonts w:eastAsia="Arial"/>
                <w:sz w:val="18"/>
                <w:szCs w:val="18"/>
                <w:lang w:eastAsia="pt-BR"/>
              </w:rPr>
            </w:pPr>
          </w:p>
        </w:tc>
        <w:tc>
          <w:tcPr>
            <w:tcW w:w="1006" w:type="pct"/>
            <w:gridSpan w:val="4"/>
            <w:tcBorders>
              <w:top w:val="nil"/>
              <w:left w:val="nil"/>
              <w:bottom w:val="single" w:sz="4" w:space="0" w:color="auto"/>
              <w:right w:val="single" w:sz="4" w:space="0" w:color="auto"/>
            </w:tcBorders>
            <w:shd w:val="clear" w:color="auto" w:fill="CFDFEA" w:themeFill="text2" w:themeFillTint="33"/>
            <w:vAlign w:val="center"/>
          </w:tcPr>
          <w:p w14:paraId="36D457DE" w14:textId="28377732" w:rsidR="00260A44" w:rsidRPr="008E47F9" w:rsidRDefault="00260A44" w:rsidP="3B0BED03">
            <w:pPr>
              <w:spacing w:after="0"/>
              <w:ind w:firstLine="0"/>
              <w:jc w:val="center"/>
              <w:rPr>
                <w:rFonts w:eastAsia="Arial"/>
                <w:sz w:val="18"/>
                <w:szCs w:val="18"/>
                <w:lang w:eastAsia="pt-BR"/>
              </w:rPr>
            </w:pPr>
            <w:r w:rsidRPr="008E47F9">
              <w:rPr>
                <w:rFonts w:eastAsia="Arial"/>
                <w:sz w:val="18"/>
                <w:szCs w:val="18"/>
                <w:lang w:eastAsia="pt-BR"/>
              </w:rPr>
              <w:t>120 dias</w:t>
            </w:r>
          </w:p>
        </w:tc>
        <w:tc>
          <w:tcPr>
            <w:tcW w:w="251" w:type="pct"/>
            <w:tcBorders>
              <w:top w:val="nil"/>
              <w:left w:val="nil"/>
              <w:bottom w:val="single" w:sz="4" w:space="0" w:color="auto"/>
              <w:right w:val="single" w:sz="4" w:space="0" w:color="auto"/>
            </w:tcBorders>
            <w:shd w:val="clear" w:color="auto" w:fill="auto"/>
            <w:vAlign w:val="center"/>
            <w:hideMark/>
          </w:tcPr>
          <w:p w14:paraId="0B3BA51C" w14:textId="72E47D7F"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auto"/>
            </w:tcBorders>
            <w:shd w:val="clear" w:color="auto" w:fill="auto"/>
            <w:vAlign w:val="center"/>
            <w:hideMark/>
          </w:tcPr>
          <w:p w14:paraId="0A39E543" w14:textId="42AF6427"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6A1CF6C1" w14:textId="5DA1FF1D" w:rsidR="00260A44" w:rsidRPr="008E47F9" w:rsidRDefault="00260A44" w:rsidP="3B0BED03">
            <w:pPr>
              <w:spacing w:after="0"/>
              <w:ind w:firstLine="0"/>
              <w:jc w:val="center"/>
              <w:rPr>
                <w:rFonts w:eastAsia="Arial"/>
                <w:sz w:val="18"/>
                <w:szCs w:val="18"/>
                <w:lang w:eastAsia="pt-BR"/>
              </w:rPr>
            </w:pPr>
          </w:p>
        </w:tc>
        <w:tc>
          <w:tcPr>
            <w:tcW w:w="251" w:type="pct"/>
            <w:tcBorders>
              <w:top w:val="nil"/>
              <w:left w:val="nil"/>
              <w:bottom w:val="single" w:sz="4" w:space="0" w:color="auto"/>
              <w:right w:val="single" w:sz="4" w:space="0" w:color="auto"/>
            </w:tcBorders>
            <w:shd w:val="clear" w:color="auto" w:fill="auto"/>
            <w:vAlign w:val="center"/>
            <w:hideMark/>
          </w:tcPr>
          <w:p w14:paraId="74334BE3" w14:textId="2AC4D84C" w:rsidR="00260A44" w:rsidRPr="008E47F9" w:rsidRDefault="00260A44" w:rsidP="3B0BED03">
            <w:pPr>
              <w:spacing w:after="0"/>
              <w:ind w:firstLine="0"/>
              <w:jc w:val="center"/>
              <w:rPr>
                <w:rFonts w:eastAsia="Arial"/>
                <w:sz w:val="18"/>
                <w:szCs w:val="18"/>
                <w:lang w:eastAsia="pt-BR"/>
              </w:rPr>
            </w:pPr>
          </w:p>
        </w:tc>
        <w:tc>
          <w:tcPr>
            <w:tcW w:w="252" w:type="pct"/>
            <w:tcBorders>
              <w:top w:val="nil"/>
              <w:left w:val="nil"/>
              <w:bottom w:val="single" w:sz="4" w:space="0" w:color="auto"/>
              <w:right w:val="single" w:sz="4" w:space="0" w:color="auto"/>
            </w:tcBorders>
          </w:tcPr>
          <w:p w14:paraId="75203C71" w14:textId="5CAAB080"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nil"/>
              <w:left w:val="single" w:sz="4" w:space="0" w:color="auto"/>
              <w:bottom w:val="single" w:sz="4" w:space="0" w:color="auto"/>
              <w:right w:val="single" w:sz="4" w:space="0" w:color="auto"/>
            </w:tcBorders>
            <w:shd w:val="clear" w:color="auto" w:fill="auto"/>
            <w:vAlign w:val="center"/>
          </w:tcPr>
          <w:p w14:paraId="291434B6" w14:textId="5AB77BB4" w:rsidR="00260A44" w:rsidRPr="008E47F9" w:rsidRDefault="00DB795C" w:rsidP="3B0BED03">
            <w:pPr>
              <w:spacing w:after="0"/>
              <w:ind w:firstLine="0"/>
              <w:jc w:val="center"/>
              <w:rPr>
                <w:rFonts w:eastAsia="Arial"/>
                <w:lang w:eastAsia="pt-BR"/>
              </w:rPr>
            </w:pPr>
            <w:r>
              <w:rPr>
                <w:rFonts w:eastAsia="Arial"/>
                <w:color w:val="000000" w:themeColor="text1"/>
                <w:lang w:eastAsia="pt-BR"/>
              </w:rPr>
              <w:t>19,43</w:t>
            </w:r>
            <w:r w:rsidR="00260A44" w:rsidRPr="008E47F9">
              <w:rPr>
                <w:rFonts w:eastAsia="Arial"/>
                <w:color w:val="000000" w:themeColor="text1"/>
                <w:lang w:eastAsia="pt-BR"/>
              </w:rPr>
              <w:t>%</w:t>
            </w:r>
          </w:p>
        </w:tc>
        <w:tc>
          <w:tcPr>
            <w:tcW w:w="84" w:type="pct"/>
          </w:tcPr>
          <w:p w14:paraId="4E29458C" w14:textId="1B60F177" w:rsidR="00260A44" w:rsidRPr="008E47F9" w:rsidRDefault="00260A44" w:rsidP="3B0BED03">
            <w:pPr>
              <w:suppressAutoHyphens w:val="0"/>
              <w:spacing w:after="160" w:line="259" w:lineRule="auto"/>
              <w:ind w:firstLine="0"/>
              <w:jc w:val="left"/>
              <w:rPr>
                <w:rFonts w:eastAsia="Arial"/>
                <w:sz w:val="18"/>
                <w:szCs w:val="18"/>
              </w:rPr>
            </w:pPr>
          </w:p>
        </w:tc>
        <w:tc>
          <w:tcPr>
            <w:tcW w:w="84" w:type="pct"/>
          </w:tcPr>
          <w:p w14:paraId="205DDFDB" w14:textId="711C303A" w:rsidR="00260A44" w:rsidRPr="008E47F9" w:rsidRDefault="00260A44" w:rsidP="3B0BED03">
            <w:pPr>
              <w:suppressAutoHyphens w:val="0"/>
              <w:spacing w:after="160" w:line="259" w:lineRule="auto"/>
              <w:ind w:firstLine="0"/>
              <w:jc w:val="left"/>
              <w:rPr>
                <w:rFonts w:eastAsia="Arial"/>
                <w:sz w:val="18"/>
                <w:szCs w:val="18"/>
              </w:rPr>
            </w:pPr>
          </w:p>
        </w:tc>
        <w:tc>
          <w:tcPr>
            <w:tcW w:w="84" w:type="pct"/>
            <w:vAlign w:val="center"/>
          </w:tcPr>
          <w:p w14:paraId="4C619FC9" w14:textId="617324A5" w:rsidR="00260A44" w:rsidRPr="008E47F9" w:rsidRDefault="00260A44" w:rsidP="3B0BED03">
            <w:pPr>
              <w:suppressAutoHyphens w:val="0"/>
              <w:spacing w:after="160" w:line="259" w:lineRule="auto"/>
              <w:ind w:firstLine="0"/>
              <w:jc w:val="left"/>
              <w:rPr>
                <w:rFonts w:eastAsia="Arial"/>
                <w:sz w:val="18"/>
                <w:szCs w:val="18"/>
              </w:rPr>
            </w:pPr>
          </w:p>
        </w:tc>
      </w:tr>
      <w:tr w:rsidR="00260A44" w:rsidRPr="008E47F9" w14:paraId="218AD067" w14:textId="77777777" w:rsidTr="008E47F9">
        <w:trPr>
          <w:trHeight w:val="37"/>
          <w:jc w:val="center"/>
        </w:trPr>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2674DD7C" w14:textId="7887AB17" w:rsidR="00260A44" w:rsidRPr="008E47F9" w:rsidRDefault="00260A44" w:rsidP="3B0BED03">
            <w:pPr>
              <w:spacing w:after="0"/>
              <w:ind w:firstLine="0"/>
              <w:jc w:val="center"/>
              <w:rPr>
                <w:rFonts w:eastAsia="Arial"/>
                <w:lang w:eastAsia="pt-BR"/>
              </w:rPr>
            </w:pPr>
            <w:r w:rsidRPr="008E47F9">
              <w:rPr>
                <w:rFonts w:eastAsia="Arial"/>
                <w:lang w:eastAsia="pt-BR"/>
              </w:rPr>
              <w:t>Produto 4</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6C61B14A" w14:textId="07BB7E88"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7ADB5C84" w14:textId="3EF1CD8C"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4C791EE0" w14:textId="5D6738CB"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DA25901" w14:textId="5BFAA1C8"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383D6F34" w14:textId="391D4DEC"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27DFF0B0" w14:textId="34432F87"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5215EC3" w14:textId="10830AE3" w:rsidR="00260A44" w:rsidRPr="008E47F9" w:rsidRDefault="00260A44" w:rsidP="3B0BED03">
            <w:pPr>
              <w:spacing w:after="0"/>
              <w:ind w:firstLine="0"/>
              <w:jc w:val="center"/>
              <w:rPr>
                <w:rFonts w:eastAsia="Arial"/>
                <w:sz w:val="18"/>
                <w:szCs w:val="18"/>
                <w:lang w:eastAsia="pt-BR"/>
              </w:rPr>
            </w:pPr>
          </w:p>
        </w:tc>
        <w:tc>
          <w:tcPr>
            <w:tcW w:w="504" w:type="pct"/>
            <w:gridSpan w:val="2"/>
            <w:tcBorders>
              <w:top w:val="single" w:sz="4" w:space="0" w:color="auto"/>
              <w:left w:val="single" w:sz="4" w:space="0" w:color="auto"/>
              <w:bottom w:val="single" w:sz="4" w:space="0" w:color="auto"/>
              <w:right w:val="single" w:sz="4" w:space="0" w:color="auto"/>
            </w:tcBorders>
            <w:shd w:val="clear" w:color="auto" w:fill="CFDFEA" w:themeFill="text2" w:themeFillTint="33"/>
            <w:vAlign w:val="center"/>
          </w:tcPr>
          <w:p w14:paraId="5432B731" w14:textId="186CA3A3" w:rsidR="00260A44" w:rsidRPr="008E47F9" w:rsidRDefault="00260A44" w:rsidP="3B0BED03">
            <w:pPr>
              <w:spacing w:after="0"/>
              <w:ind w:firstLine="0"/>
              <w:jc w:val="center"/>
              <w:rPr>
                <w:rFonts w:eastAsia="Arial"/>
                <w:sz w:val="18"/>
                <w:szCs w:val="18"/>
                <w:lang w:eastAsia="pt-BR"/>
              </w:rPr>
            </w:pPr>
            <w:r w:rsidRPr="008E47F9">
              <w:rPr>
                <w:rFonts w:eastAsia="Arial"/>
                <w:sz w:val="18"/>
                <w:szCs w:val="18"/>
                <w:lang w:eastAsia="pt-BR"/>
              </w:rPr>
              <w:t>60 dias</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38AAB6D5" w14:textId="1ACE548C"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0834CFAA" w14:textId="788E3867"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tcPr>
          <w:p w14:paraId="6D0F6EC4" w14:textId="0316B471"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14:paraId="04195662" w14:textId="58A5907C" w:rsidR="00260A44" w:rsidRPr="008E47F9" w:rsidRDefault="00DB795C" w:rsidP="3B0BED03">
            <w:pPr>
              <w:spacing w:after="0"/>
              <w:ind w:firstLine="0"/>
              <w:jc w:val="center"/>
              <w:rPr>
                <w:rFonts w:eastAsia="Arial"/>
                <w:color w:val="000000"/>
                <w:lang w:eastAsia="pt-BR"/>
              </w:rPr>
            </w:pPr>
            <w:r>
              <w:rPr>
                <w:rFonts w:eastAsia="Arial"/>
                <w:color w:val="000000" w:themeColor="text1"/>
                <w:lang w:eastAsia="pt-BR"/>
              </w:rPr>
              <w:t>15,30</w:t>
            </w:r>
            <w:r w:rsidR="00260A44" w:rsidRPr="008E47F9">
              <w:rPr>
                <w:rFonts w:eastAsia="Arial"/>
                <w:color w:val="000000" w:themeColor="text1"/>
                <w:lang w:eastAsia="pt-BR"/>
              </w:rPr>
              <w:t>%</w:t>
            </w:r>
          </w:p>
        </w:tc>
        <w:tc>
          <w:tcPr>
            <w:tcW w:w="84" w:type="pct"/>
          </w:tcPr>
          <w:p w14:paraId="5B13A6C5" w14:textId="4F96A6B1" w:rsidR="00260A44" w:rsidRPr="008E47F9" w:rsidRDefault="00260A44" w:rsidP="3B0BED03">
            <w:pPr>
              <w:suppressAutoHyphens w:val="0"/>
              <w:spacing w:after="160" w:line="259" w:lineRule="auto"/>
              <w:ind w:firstLine="0"/>
              <w:jc w:val="left"/>
              <w:rPr>
                <w:rFonts w:eastAsia="Arial"/>
                <w:sz w:val="18"/>
                <w:szCs w:val="18"/>
              </w:rPr>
            </w:pPr>
          </w:p>
        </w:tc>
        <w:tc>
          <w:tcPr>
            <w:tcW w:w="84" w:type="pct"/>
          </w:tcPr>
          <w:p w14:paraId="1BF1C41C" w14:textId="6185AA8B" w:rsidR="00260A44" w:rsidRPr="008E47F9" w:rsidRDefault="00260A44" w:rsidP="3B0BED03">
            <w:pPr>
              <w:suppressAutoHyphens w:val="0"/>
              <w:spacing w:after="160" w:line="259" w:lineRule="auto"/>
              <w:ind w:firstLine="0"/>
              <w:jc w:val="left"/>
              <w:rPr>
                <w:rFonts w:eastAsia="Arial"/>
                <w:sz w:val="18"/>
                <w:szCs w:val="18"/>
              </w:rPr>
            </w:pPr>
          </w:p>
        </w:tc>
        <w:tc>
          <w:tcPr>
            <w:tcW w:w="84" w:type="pct"/>
            <w:vAlign w:val="center"/>
          </w:tcPr>
          <w:p w14:paraId="24FD3945" w14:textId="5FEC72F5" w:rsidR="00260A44" w:rsidRPr="008E47F9" w:rsidRDefault="00260A44" w:rsidP="3B0BED03">
            <w:pPr>
              <w:suppressAutoHyphens w:val="0"/>
              <w:spacing w:after="160" w:line="259" w:lineRule="auto"/>
              <w:ind w:firstLine="0"/>
              <w:jc w:val="left"/>
              <w:rPr>
                <w:rFonts w:eastAsia="Arial"/>
                <w:sz w:val="18"/>
                <w:szCs w:val="18"/>
              </w:rPr>
            </w:pPr>
          </w:p>
        </w:tc>
      </w:tr>
      <w:tr w:rsidR="00260A44" w:rsidRPr="008E47F9" w14:paraId="01BAB23E" w14:textId="77777777" w:rsidTr="008E47F9">
        <w:trPr>
          <w:trHeight w:val="37"/>
          <w:jc w:val="center"/>
        </w:trPr>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0A90F746" w14:textId="7FDF9460" w:rsidR="00260A44" w:rsidRPr="008E47F9" w:rsidRDefault="00260A44" w:rsidP="3B0BED03">
            <w:pPr>
              <w:spacing w:after="0"/>
              <w:ind w:firstLine="0"/>
              <w:jc w:val="center"/>
              <w:rPr>
                <w:rFonts w:eastAsia="Arial"/>
                <w:lang w:eastAsia="pt-BR"/>
              </w:rPr>
            </w:pPr>
            <w:r w:rsidRPr="008E47F9">
              <w:rPr>
                <w:rFonts w:eastAsia="Arial"/>
                <w:lang w:eastAsia="pt-BR"/>
              </w:rPr>
              <w:t>Produto 5</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766AFC63" w14:textId="3F4C10D3"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01615881" w14:textId="642E427F"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0E8D0E21" w14:textId="5DB9E5CA"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463C37B" w14:textId="3FB1668D"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124F3392" w14:textId="13B805D8"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037A16CC" w14:textId="15C4E20C"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7DC950C5" w14:textId="3D20B123"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2F2C8C67" w14:textId="2A387032"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5B13288D" w14:textId="5234F7E5"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CFDFEA" w:themeFill="text2" w:themeFillTint="33"/>
            <w:vAlign w:val="center"/>
          </w:tcPr>
          <w:p w14:paraId="0907A0F6" w14:textId="68FCA42A" w:rsidR="00260A44" w:rsidRPr="008E47F9" w:rsidRDefault="00260A44" w:rsidP="3B0BED03">
            <w:pPr>
              <w:spacing w:after="0"/>
              <w:ind w:firstLine="0"/>
              <w:jc w:val="center"/>
              <w:rPr>
                <w:rFonts w:eastAsia="Arial"/>
                <w:sz w:val="18"/>
                <w:szCs w:val="18"/>
                <w:lang w:eastAsia="pt-BR"/>
              </w:rPr>
            </w:pPr>
            <w:r w:rsidRPr="008E47F9">
              <w:rPr>
                <w:rFonts w:eastAsia="Arial"/>
                <w:sz w:val="18"/>
                <w:szCs w:val="18"/>
                <w:lang w:eastAsia="pt-BR"/>
              </w:rPr>
              <w:t>30 dias</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04B6BAE3" w14:textId="3F32D006"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tcPr>
          <w:p w14:paraId="712C4ECF" w14:textId="1B635E2F"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14:paraId="4BD84BD1" w14:textId="4A92CCF3" w:rsidR="00260A44" w:rsidRPr="008E47F9" w:rsidRDefault="00DB795C" w:rsidP="3B0BED03">
            <w:pPr>
              <w:spacing w:after="0"/>
              <w:ind w:firstLine="0"/>
              <w:jc w:val="center"/>
              <w:rPr>
                <w:rFonts w:eastAsia="Arial"/>
                <w:color w:val="000000"/>
                <w:lang w:eastAsia="pt-BR"/>
              </w:rPr>
            </w:pPr>
            <w:r>
              <w:rPr>
                <w:rFonts w:eastAsia="Arial"/>
                <w:color w:val="000000" w:themeColor="text1"/>
                <w:lang w:eastAsia="pt-BR"/>
              </w:rPr>
              <w:t>7,71</w:t>
            </w:r>
            <w:r w:rsidR="00260A44" w:rsidRPr="008E47F9">
              <w:rPr>
                <w:rFonts w:eastAsia="Arial"/>
                <w:color w:val="000000" w:themeColor="text1"/>
                <w:lang w:eastAsia="pt-BR"/>
              </w:rPr>
              <w:t>%</w:t>
            </w:r>
          </w:p>
        </w:tc>
        <w:tc>
          <w:tcPr>
            <w:tcW w:w="84" w:type="pct"/>
          </w:tcPr>
          <w:p w14:paraId="43E16B11" w14:textId="1517EA06" w:rsidR="00260A44" w:rsidRPr="008E47F9" w:rsidRDefault="00260A44" w:rsidP="3B0BED03">
            <w:pPr>
              <w:suppressAutoHyphens w:val="0"/>
              <w:spacing w:after="160" w:line="259" w:lineRule="auto"/>
              <w:ind w:firstLine="0"/>
              <w:jc w:val="left"/>
              <w:rPr>
                <w:rFonts w:eastAsia="Arial"/>
                <w:sz w:val="18"/>
                <w:szCs w:val="18"/>
              </w:rPr>
            </w:pPr>
          </w:p>
        </w:tc>
        <w:tc>
          <w:tcPr>
            <w:tcW w:w="84" w:type="pct"/>
          </w:tcPr>
          <w:p w14:paraId="39D5325C" w14:textId="5179A685" w:rsidR="00260A44" w:rsidRPr="008E47F9" w:rsidRDefault="00260A44" w:rsidP="3B0BED03">
            <w:pPr>
              <w:suppressAutoHyphens w:val="0"/>
              <w:spacing w:after="160" w:line="259" w:lineRule="auto"/>
              <w:ind w:firstLine="0"/>
              <w:jc w:val="left"/>
              <w:rPr>
                <w:rFonts w:eastAsia="Arial"/>
                <w:sz w:val="18"/>
                <w:szCs w:val="18"/>
              </w:rPr>
            </w:pPr>
          </w:p>
        </w:tc>
        <w:tc>
          <w:tcPr>
            <w:tcW w:w="84" w:type="pct"/>
            <w:vAlign w:val="center"/>
          </w:tcPr>
          <w:p w14:paraId="42F9BC54" w14:textId="42F61AF3" w:rsidR="00260A44" w:rsidRPr="008E47F9" w:rsidRDefault="00260A44" w:rsidP="3B0BED03">
            <w:pPr>
              <w:suppressAutoHyphens w:val="0"/>
              <w:spacing w:after="160" w:line="259" w:lineRule="auto"/>
              <w:ind w:firstLine="0"/>
              <w:jc w:val="left"/>
              <w:rPr>
                <w:rFonts w:eastAsia="Arial"/>
                <w:sz w:val="18"/>
                <w:szCs w:val="18"/>
              </w:rPr>
            </w:pPr>
          </w:p>
        </w:tc>
      </w:tr>
      <w:tr w:rsidR="00260A44" w:rsidRPr="008E47F9" w14:paraId="0F4A9FD8" w14:textId="77777777" w:rsidTr="008E47F9">
        <w:trPr>
          <w:trHeight w:val="37"/>
          <w:jc w:val="center"/>
        </w:trPr>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47102137" w14:textId="5C56F76F" w:rsidR="00260A44" w:rsidRPr="008E47F9" w:rsidRDefault="00260A44" w:rsidP="3B0BED03">
            <w:pPr>
              <w:spacing w:after="0"/>
              <w:ind w:firstLine="0"/>
              <w:jc w:val="center"/>
              <w:rPr>
                <w:rFonts w:eastAsia="Arial"/>
                <w:lang w:eastAsia="pt-BR"/>
              </w:rPr>
            </w:pPr>
            <w:r w:rsidRPr="008E47F9">
              <w:rPr>
                <w:rFonts w:eastAsia="Arial"/>
                <w:lang w:eastAsia="pt-BR"/>
              </w:rPr>
              <w:t>Produto 6</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0D7047C" w14:textId="0F5F34EB"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63D3EA27" w14:textId="527DDBCF"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53CAC397" w14:textId="41667621"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24BE6780" w14:textId="12CEB957"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379565B4" w14:textId="1FA900EB"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796B79D0" w14:textId="319507B2"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2B2D0F15" w14:textId="3D5506B7"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7AA86F78" w14:textId="01EF662A"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2AC93C71" w14:textId="582EF7E7"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0520799F" w14:textId="1CE93DED"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CFDFEA" w:themeFill="text2" w:themeFillTint="33"/>
            <w:vAlign w:val="center"/>
          </w:tcPr>
          <w:p w14:paraId="49E66F93" w14:textId="0E92BB34" w:rsidR="00260A44" w:rsidRPr="008E47F9" w:rsidRDefault="00260A44" w:rsidP="3B0BED03">
            <w:pPr>
              <w:spacing w:after="0"/>
              <w:ind w:firstLine="0"/>
              <w:jc w:val="center"/>
              <w:rPr>
                <w:rFonts w:eastAsia="Arial"/>
                <w:sz w:val="18"/>
                <w:szCs w:val="18"/>
                <w:lang w:eastAsia="pt-BR"/>
              </w:rPr>
            </w:pPr>
            <w:r w:rsidRPr="008E47F9">
              <w:rPr>
                <w:rFonts w:eastAsia="Arial"/>
                <w:sz w:val="18"/>
                <w:szCs w:val="18"/>
                <w:lang w:eastAsia="pt-BR"/>
              </w:rPr>
              <w:t>30 dias</w:t>
            </w:r>
          </w:p>
        </w:tc>
        <w:tc>
          <w:tcPr>
            <w:tcW w:w="252" w:type="pct"/>
            <w:tcBorders>
              <w:top w:val="single" w:sz="4" w:space="0" w:color="auto"/>
              <w:left w:val="single" w:sz="4" w:space="0" w:color="auto"/>
              <w:bottom w:val="single" w:sz="4" w:space="0" w:color="auto"/>
              <w:right w:val="single" w:sz="4" w:space="0" w:color="auto"/>
            </w:tcBorders>
          </w:tcPr>
          <w:p w14:paraId="285337B1" w14:textId="2E247409" w:rsidR="00260A44" w:rsidRPr="008E47F9" w:rsidRDefault="00260A44" w:rsidP="3B0BED03">
            <w:pPr>
              <w:spacing w:after="0"/>
              <w:ind w:firstLine="0"/>
              <w:jc w:val="center"/>
              <w:rPr>
                <w:rFonts w:eastAsia="Arial"/>
                <w:color w:val="000000"/>
                <w:sz w:val="18"/>
                <w:szCs w:val="18"/>
                <w:lang w:eastAsia="pt-BR"/>
              </w:rPr>
            </w:pPr>
          </w:p>
        </w:tc>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14:paraId="1B8C3A40" w14:textId="2A9DDDFD" w:rsidR="00260A44" w:rsidRPr="008E47F9" w:rsidRDefault="00DB795C" w:rsidP="3B0BED03">
            <w:pPr>
              <w:spacing w:after="0"/>
              <w:ind w:firstLine="0"/>
              <w:jc w:val="center"/>
              <w:rPr>
                <w:rFonts w:eastAsia="Arial"/>
                <w:color w:val="000000"/>
                <w:lang w:eastAsia="pt-BR"/>
              </w:rPr>
            </w:pPr>
            <w:r>
              <w:rPr>
                <w:rFonts w:eastAsia="Arial"/>
                <w:color w:val="000000" w:themeColor="text1"/>
                <w:lang w:eastAsia="pt-BR"/>
              </w:rPr>
              <w:t>8,02</w:t>
            </w:r>
            <w:r w:rsidR="00260A44" w:rsidRPr="008E47F9">
              <w:rPr>
                <w:rFonts w:eastAsia="Arial"/>
                <w:color w:val="000000" w:themeColor="text1"/>
                <w:lang w:eastAsia="pt-BR"/>
              </w:rPr>
              <w:t>%</w:t>
            </w:r>
          </w:p>
        </w:tc>
        <w:tc>
          <w:tcPr>
            <w:tcW w:w="84" w:type="pct"/>
          </w:tcPr>
          <w:p w14:paraId="6DA35E86" w14:textId="6456B07B" w:rsidR="00260A44" w:rsidRPr="008E47F9" w:rsidRDefault="00260A44" w:rsidP="3B0BED03">
            <w:pPr>
              <w:suppressAutoHyphens w:val="0"/>
              <w:spacing w:after="160" w:line="259" w:lineRule="auto"/>
              <w:ind w:firstLine="0"/>
              <w:jc w:val="left"/>
              <w:rPr>
                <w:rFonts w:eastAsia="Arial"/>
                <w:sz w:val="18"/>
                <w:szCs w:val="18"/>
              </w:rPr>
            </w:pPr>
          </w:p>
        </w:tc>
        <w:tc>
          <w:tcPr>
            <w:tcW w:w="84" w:type="pct"/>
          </w:tcPr>
          <w:p w14:paraId="2F6E1A24" w14:textId="6CBD4A47" w:rsidR="00260A44" w:rsidRPr="008E47F9" w:rsidRDefault="00260A44" w:rsidP="3B0BED03">
            <w:pPr>
              <w:suppressAutoHyphens w:val="0"/>
              <w:spacing w:after="160" w:line="259" w:lineRule="auto"/>
              <w:ind w:firstLine="0"/>
              <w:jc w:val="left"/>
              <w:rPr>
                <w:rFonts w:eastAsia="Arial"/>
                <w:sz w:val="18"/>
                <w:szCs w:val="18"/>
              </w:rPr>
            </w:pPr>
          </w:p>
        </w:tc>
        <w:tc>
          <w:tcPr>
            <w:tcW w:w="84" w:type="pct"/>
            <w:vAlign w:val="center"/>
          </w:tcPr>
          <w:p w14:paraId="2DED9A71" w14:textId="34D77FB4" w:rsidR="00260A44" w:rsidRPr="008E47F9" w:rsidRDefault="00260A44" w:rsidP="3B0BED03">
            <w:pPr>
              <w:suppressAutoHyphens w:val="0"/>
              <w:spacing w:after="160" w:line="259" w:lineRule="auto"/>
              <w:ind w:firstLine="0"/>
              <w:jc w:val="left"/>
              <w:rPr>
                <w:rFonts w:eastAsia="Arial"/>
                <w:sz w:val="18"/>
                <w:szCs w:val="18"/>
              </w:rPr>
            </w:pPr>
          </w:p>
        </w:tc>
      </w:tr>
      <w:tr w:rsidR="00260A44" w:rsidRPr="00EF4307" w14:paraId="6AA303E2" w14:textId="77777777" w:rsidTr="008E47F9">
        <w:trPr>
          <w:trHeight w:val="64"/>
          <w:jc w:val="center"/>
        </w:trPr>
        <w:tc>
          <w:tcPr>
            <w:tcW w:w="814" w:type="pct"/>
            <w:tcBorders>
              <w:top w:val="single" w:sz="4" w:space="0" w:color="auto"/>
              <w:left w:val="single" w:sz="4" w:space="0" w:color="auto"/>
              <w:bottom w:val="single" w:sz="4" w:space="0" w:color="auto"/>
              <w:right w:val="single" w:sz="4" w:space="0" w:color="auto"/>
            </w:tcBorders>
            <w:shd w:val="clear" w:color="auto" w:fill="auto"/>
            <w:vAlign w:val="center"/>
          </w:tcPr>
          <w:p w14:paraId="3CE2DD30" w14:textId="7D7B2A6F" w:rsidR="00260A44" w:rsidRPr="008E47F9" w:rsidRDefault="00260A44" w:rsidP="3B0BED03">
            <w:pPr>
              <w:spacing w:after="0"/>
              <w:ind w:firstLine="0"/>
              <w:jc w:val="center"/>
              <w:rPr>
                <w:rFonts w:eastAsia="Arial"/>
                <w:lang w:eastAsia="pt-BR"/>
              </w:rPr>
            </w:pPr>
            <w:r w:rsidRPr="008E47F9">
              <w:rPr>
                <w:rFonts w:eastAsia="Arial"/>
                <w:lang w:eastAsia="pt-BR"/>
              </w:rPr>
              <w:t>Produto 7</w:t>
            </w: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664C4B5C" w14:textId="7917F216"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17F3E8DB" w14:textId="26AF294F"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0338EAA3" w14:textId="28D08428"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398E10DC" w14:textId="626ABECE"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1A2990C2" w14:textId="3426E198"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47A31BDF" w14:textId="52A94841"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7711918" w14:textId="4345BCC1"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28DC9AD1" w14:textId="65671B77"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14:paraId="322C0963" w14:textId="3F959EE3"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5E70DD0D" w14:textId="69FD5190" w:rsidR="00260A44" w:rsidRPr="008E47F9" w:rsidRDefault="00260A44" w:rsidP="3B0BED03">
            <w:pPr>
              <w:spacing w:after="0"/>
              <w:ind w:firstLine="0"/>
              <w:jc w:val="center"/>
              <w:rPr>
                <w:rFonts w:eastAsia="Arial"/>
                <w:sz w:val="18"/>
                <w:szCs w:val="18"/>
                <w:lang w:eastAsia="pt-BR"/>
              </w:rPr>
            </w:pPr>
          </w:p>
        </w:tc>
        <w:tc>
          <w:tcPr>
            <w:tcW w:w="251" w:type="pct"/>
            <w:tcBorders>
              <w:top w:val="single" w:sz="4" w:space="0" w:color="auto"/>
              <w:left w:val="single" w:sz="4" w:space="0" w:color="auto"/>
              <w:bottom w:val="single" w:sz="4" w:space="0" w:color="auto"/>
              <w:right w:val="single" w:sz="4" w:space="0" w:color="auto"/>
            </w:tcBorders>
            <w:shd w:val="clear" w:color="auto" w:fill="auto"/>
            <w:vAlign w:val="center"/>
          </w:tcPr>
          <w:p w14:paraId="2ADD1D81" w14:textId="362EFF1E" w:rsidR="00260A44" w:rsidRPr="008E47F9" w:rsidRDefault="00260A44" w:rsidP="3B0BED03">
            <w:pPr>
              <w:spacing w:after="0"/>
              <w:ind w:firstLine="0"/>
              <w:jc w:val="center"/>
              <w:rPr>
                <w:rFonts w:eastAsia="Arial"/>
                <w:sz w:val="18"/>
                <w:szCs w:val="18"/>
                <w:lang w:eastAsia="pt-BR"/>
              </w:rPr>
            </w:pPr>
          </w:p>
        </w:tc>
        <w:tc>
          <w:tcPr>
            <w:tcW w:w="252" w:type="pct"/>
            <w:tcBorders>
              <w:top w:val="single" w:sz="4" w:space="0" w:color="auto"/>
              <w:left w:val="single" w:sz="4" w:space="0" w:color="auto"/>
              <w:bottom w:val="single" w:sz="4" w:space="0" w:color="auto"/>
              <w:right w:val="single" w:sz="4" w:space="0" w:color="auto"/>
            </w:tcBorders>
            <w:shd w:val="clear" w:color="auto" w:fill="CFDFEA" w:themeFill="text2" w:themeFillTint="33"/>
          </w:tcPr>
          <w:p w14:paraId="7FC1B946" w14:textId="0189F504" w:rsidR="00260A44" w:rsidRPr="008E47F9" w:rsidRDefault="00260A44" w:rsidP="3B0BED03">
            <w:pPr>
              <w:spacing w:after="0"/>
              <w:ind w:firstLine="0"/>
              <w:jc w:val="center"/>
              <w:rPr>
                <w:rFonts w:eastAsia="Arial"/>
                <w:color w:val="000000"/>
                <w:sz w:val="18"/>
                <w:szCs w:val="18"/>
                <w:lang w:eastAsia="pt-BR"/>
              </w:rPr>
            </w:pPr>
            <w:r w:rsidRPr="008E47F9">
              <w:rPr>
                <w:rFonts w:eastAsia="Arial"/>
                <w:sz w:val="18"/>
                <w:szCs w:val="18"/>
                <w:lang w:eastAsia="pt-BR"/>
              </w:rPr>
              <w:t>30 dias</w:t>
            </w:r>
          </w:p>
        </w:tc>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14:paraId="45EDA359" w14:textId="6C764C3A" w:rsidR="00260A44" w:rsidRPr="008E47F9" w:rsidRDefault="00DB795C" w:rsidP="3B0BED03">
            <w:pPr>
              <w:spacing w:after="0"/>
              <w:ind w:firstLine="0"/>
              <w:jc w:val="center"/>
              <w:rPr>
                <w:rFonts w:eastAsia="Arial"/>
                <w:color w:val="000000"/>
                <w:lang w:eastAsia="pt-BR"/>
              </w:rPr>
            </w:pPr>
            <w:r>
              <w:rPr>
                <w:rFonts w:eastAsia="Arial"/>
                <w:color w:val="000000" w:themeColor="text1"/>
                <w:lang w:eastAsia="pt-BR"/>
              </w:rPr>
              <w:t>5,24</w:t>
            </w:r>
            <w:r w:rsidR="00260A44" w:rsidRPr="008E47F9">
              <w:rPr>
                <w:rFonts w:eastAsia="Arial"/>
                <w:color w:val="000000" w:themeColor="text1"/>
                <w:lang w:eastAsia="pt-BR"/>
              </w:rPr>
              <w:t>%</w:t>
            </w:r>
          </w:p>
        </w:tc>
        <w:tc>
          <w:tcPr>
            <w:tcW w:w="84" w:type="pct"/>
          </w:tcPr>
          <w:p w14:paraId="48A05CFB" w14:textId="0AECFAB5" w:rsidR="00260A44" w:rsidRPr="00EF4307" w:rsidRDefault="00260A44" w:rsidP="3B0BED03">
            <w:pPr>
              <w:suppressAutoHyphens w:val="0"/>
              <w:spacing w:after="160" w:line="259" w:lineRule="auto"/>
              <w:ind w:firstLine="0"/>
              <w:jc w:val="left"/>
              <w:rPr>
                <w:rFonts w:eastAsia="Arial"/>
                <w:sz w:val="18"/>
                <w:szCs w:val="18"/>
              </w:rPr>
            </w:pPr>
          </w:p>
        </w:tc>
        <w:tc>
          <w:tcPr>
            <w:tcW w:w="84" w:type="pct"/>
          </w:tcPr>
          <w:p w14:paraId="4B1BE63F" w14:textId="405AA54E" w:rsidR="00260A44" w:rsidRPr="00EF4307" w:rsidRDefault="00260A44" w:rsidP="3B0BED03">
            <w:pPr>
              <w:suppressAutoHyphens w:val="0"/>
              <w:spacing w:after="160" w:line="259" w:lineRule="auto"/>
              <w:ind w:firstLine="0"/>
              <w:jc w:val="left"/>
              <w:rPr>
                <w:rFonts w:eastAsia="Arial"/>
                <w:sz w:val="18"/>
                <w:szCs w:val="18"/>
              </w:rPr>
            </w:pPr>
          </w:p>
        </w:tc>
        <w:tc>
          <w:tcPr>
            <w:tcW w:w="84" w:type="pct"/>
            <w:vAlign w:val="center"/>
          </w:tcPr>
          <w:p w14:paraId="085CC94B" w14:textId="708479F9" w:rsidR="00260A44" w:rsidRPr="00EF4307" w:rsidRDefault="00260A44" w:rsidP="3B0BED03">
            <w:pPr>
              <w:suppressAutoHyphens w:val="0"/>
              <w:spacing w:after="160" w:line="259" w:lineRule="auto"/>
              <w:ind w:firstLine="0"/>
              <w:jc w:val="left"/>
              <w:rPr>
                <w:rFonts w:eastAsia="Arial"/>
                <w:sz w:val="18"/>
                <w:szCs w:val="18"/>
              </w:rPr>
            </w:pPr>
          </w:p>
        </w:tc>
      </w:tr>
    </w:tbl>
    <w:p w14:paraId="67F608C0" w14:textId="24E7A591" w:rsidR="00DC4F06" w:rsidRPr="0013042D" w:rsidRDefault="005A2DB9" w:rsidP="002A471C">
      <w:pPr>
        <w:pStyle w:val="Ttulo1"/>
        <w:rPr>
          <w:rFonts w:eastAsia="Arial" w:cs="Arial"/>
        </w:rPr>
      </w:pPr>
      <w:bookmarkStart w:id="15" w:name="_Toc2850641"/>
      <w:r w:rsidRPr="3B0BED03">
        <w:rPr>
          <w:rFonts w:eastAsia="Arial" w:cs="Arial"/>
        </w:rPr>
        <w:lastRenderedPageBreak/>
        <w:t>PAGAMENTO</w:t>
      </w:r>
      <w:bookmarkEnd w:id="15"/>
    </w:p>
    <w:p w14:paraId="499A9DF7" w14:textId="77777777" w:rsidR="001D0610" w:rsidRPr="00CA0A06" w:rsidRDefault="001D0610" w:rsidP="3B0BED03">
      <w:pPr>
        <w:ind w:firstLine="851"/>
        <w:rPr>
          <w:rFonts w:eastAsia="Arial"/>
          <w:b/>
          <w:bCs/>
          <w:smallCaps/>
        </w:rPr>
      </w:pPr>
      <w:r w:rsidRPr="3B0BED03">
        <w:rPr>
          <w:rFonts w:eastAsia="Arial"/>
        </w:rPr>
        <w:t>A forma de contratação dos serviços será na modalidade Tomada de Preço do tipo Técnica e Preço, cujos desembolsos ocorrerão por meio de parcelas sequenciais, conforme entrega e aprovação dos Produtos constantes deste TR e no cronograma físico-financeiro disponibilizado em anexo.</w:t>
      </w:r>
    </w:p>
    <w:p w14:paraId="117EC407" w14:textId="467D8D85" w:rsidR="007A7370" w:rsidRPr="00F45C5C" w:rsidRDefault="007A7370" w:rsidP="3B0BED03">
      <w:pPr>
        <w:rPr>
          <w:rFonts w:eastAsia="Arial"/>
        </w:rPr>
      </w:pPr>
    </w:p>
    <w:p w14:paraId="7EE19B71" w14:textId="17A74F11" w:rsidR="00E42BDF" w:rsidRPr="00BB605C" w:rsidRDefault="005A2DB9" w:rsidP="3B0BED03">
      <w:pPr>
        <w:pStyle w:val="Ttulo1"/>
        <w:rPr>
          <w:rFonts w:eastAsia="Arial" w:cs="Arial"/>
        </w:rPr>
      </w:pPr>
      <w:bookmarkStart w:id="16" w:name="_Toc2850642"/>
      <w:r w:rsidRPr="3B0BED03">
        <w:rPr>
          <w:rFonts w:eastAsia="Arial" w:cs="Arial"/>
        </w:rPr>
        <w:t>SANÇÕES ADMINISTRATIVAS</w:t>
      </w:r>
      <w:bookmarkEnd w:id="16"/>
    </w:p>
    <w:p w14:paraId="405958ED" w14:textId="26CB4102" w:rsidR="00FF5ECD" w:rsidRPr="004271FF" w:rsidRDefault="007A7370" w:rsidP="002A471C">
      <w:pPr>
        <w:pStyle w:val="Ttulo2"/>
        <w:rPr>
          <w:rFonts w:eastAsia="Arial" w:cs="Arial"/>
        </w:rPr>
      </w:pPr>
      <w:r w:rsidRPr="3B0BED03">
        <w:rPr>
          <w:rFonts w:eastAsia="Arial" w:cs="Arial"/>
        </w:rPr>
        <w:t>des</w:t>
      </w:r>
      <w:r w:rsidR="00C77AA4" w:rsidRPr="3B0BED03">
        <w:rPr>
          <w:rFonts w:eastAsia="Arial" w:cs="Arial"/>
        </w:rPr>
        <w:t>CUMPRIMENTO DE PRAZOS</w:t>
      </w:r>
    </w:p>
    <w:p w14:paraId="7DEFA62D" w14:textId="788425A8" w:rsidR="00A64863" w:rsidRDefault="00A64863" w:rsidP="3B0BED03">
      <w:pPr>
        <w:rPr>
          <w:rFonts w:eastAsia="Arial"/>
        </w:rPr>
      </w:pPr>
      <w:r w:rsidRPr="3B0BED03">
        <w:rPr>
          <w:rFonts w:eastAsia="Arial"/>
        </w:rPr>
        <w:t xml:space="preserve">As sanções administrativas </w:t>
      </w:r>
      <w:r w:rsidR="00DF65B9" w:rsidRPr="3B0BED03">
        <w:rPr>
          <w:rFonts w:eastAsia="Arial"/>
        </w:rPr>
        <w:t>poderão ser aplicadas, quando couber, conforme o que segue:</w:t>
      </w:r>
    </w:p>
    <w:p w14:paraId="1BA12680" w14:textId="5077E75A" w:rsidR="00DA7E7F" w:rsidRPr="002A471C" w:rsidRDefault="00DA7E7F" w:rsidP="004619AB">
      <w:pPr>
        <w:pStyle w:val="itemizao"/>
        <w:numPr>
          <w:ilvl w:val="0"/>
          <w:numId w:val="14"/>
        </w:numPr>
        <w:rPr>
          <w:rFonts w:eastAsia="Arial"/>
        </w:rPr>
      </w:pPr>
      <w:r w:rsidRPr="3B0BED03">
        <w:rPr>
          <w:rFonts w:eastAsia="Arial"/>
        </w:rPr>
        <w:t>Se a CONTRATADA não iniciar os serviços no prazo determinado, após o recebimento da Ordem de Serviço, sofrerá multa equivalente a 1% (um por cento) do valor do contrato, por dia de atraso</w:t>
      </w:r>
      <w:r w:rsidR="00C97CFC" w:rsidRPr="3B0BED03">
        <w:rPr>
          <w:rFonts w:eastAsia="Arial"/>
        </w:rPr>
        <w:t>;</w:t>
      </w:r>
    </w:p>
    <w:p w14:paraId="104EC6AF" w14:textId="35458DEA" w:rsidR="00DA7E7F" w:rsidRPr="0039453D" w:rsidRDefault="00DA7E7F" w:rsidP="004619AB">
      <w:pPr>
        <w:pStyle w:val="itemizao"/>
        <w:numPr>
          <w:ilvl w:val="0"/>
          <w:numId w:val="14"/>
        </w:numPr>
        <w:rPr>
          <w:rFonts w:eastAsia="Arial"/>
        </w:rPr>
      </w:pPr>
      <w:r w:rsidRPr="3B0BED03">
        <w:rPr>
          <w:rFonts w:eastAsia="Arial"/>
        </w:rPr>
        <w:t>A CONTRATADA ficará sujeita a multas, na proporção de 1% (um por cento) do valor do contrato, nos casos e situações seguintes:</w:t>
      </w:r>
    </w:p>
    <w:p w14:paraId="3928EB4F" w14:textId="0E1EB53D" w:rsidR="00DA7E7F" w:rsidRPr="009401CB" w:rsidRDefault="00DA7E7F" w:rsidP="004619AB">
      <w:pPr>
        <w:pStyle w:val="PargrafodaLista"/>
        <w:numPr>
          <w:ilvl w:val="0"/>
          <w:numId w:val="7"/>
        </w:numPr>
        <w:rPr>
          <w:rFonts w:ascii="Arial" w:eastAsia="Arial" w:hAnsi="Arial" w:cs="Arial"/>
        </w:rPr>
      </w:pPr>
      <w:r w:rsidRPr="3B0BED03">
        <w:rPr>
          <w:rFonts w:ascii="Arial" w:eastAsia="Arial" w:hAnsi="Arial" w:cs="Arial"/>
        </w:rPr>
        <w:t xml:space="preserve">Por dia de atraso em cada etapa, sem motivos justificados e aceitos pela </w:t>
      </w:r>
      <w:r w:rsidR="00EF4307" w:rsidRPr="3B0BED03">
        <w:rPr>
          <w:rFonts w:ascii="Arial" w:eastAsia="Arial" w:hAnsi="Arial" w:cs="Arial"/>
        </w:rPr>
        <w:t>CONTRATANTE</w:t>
      </w:r>
      <w:r w:rsidRPr="3B0BED03">
        <w:rPr>
          <w:rFonts w:ascii="Arial" w:eastAsia="Arial" w:hAnsi="Arial" w:cs="Arial"/>
        </w:rPr>
        <w:t>;</w:t>
      </w:r>
    </w:p>
    <w:p w14:paraId="71D81754" w14:textId="7B5B6362" w:rsidR="00DA7E7F" w:rsidRPr="009401CB" w:rsidRDefault="00DA7E7F" w:rsidP="004619AB">
      <w:pPr>
        <w:pStyle w:val="PargrafodaLista"/>
        <w:numPr>
          <w:ilvl w:val="0"/>
          <w:numId w:val="7"/>
        </w:numPr>
        <w:rPr>
          <w:rFonts w:ascii="Arial" w:eastAsia="Arial" w:hAnsi="Arial" w:cs="Arial"/>
        </w:rPr>
      </w:pPr>
      <w:r w:rsidRPr="3B0BED03">
        <w:rPr>
          <w:rFonts w:ascii="Arial" w:eastAsia="Arial" w:hAnsi="Arial" w:cs="Arial"/>
        </w:rPr>
        <w:t xml:space="preserve">Por vez que o responsável técnico deixar de atender a convocação da </w:t>
      </w:r>
      <w:r w:rsidR="00EF4307" w:rsidRPr="3B0BED03">
        <w:rPr>
          <w:rFonts w:ascii="Arial" w:eastAsia="Arial" w:hAnsi="Arial" w:cs="Arial"/>
        </w:rPr>
        <w:t>CONTRATANTE</w:t>
      </w:r>
      <w:r w:rsidRPr="3B0BED03">
        <w:rPr>
          <w:rFonts w:ascii="Arial" w:eastAsia="Arial" w:hAnsi="Arial" w:cs="Arial"/>
        </w:rPr>
        <w:t>, no prazo de 24 (vinte e quatro) horas, a contar do recebimento da convocação e, também, no caso de não haver, na sede da mesma, pessoa credenciada para recebê-la</w:t>
      </w:r>
      <w:r w:rsidR="00652439" w:rsidRPr="3B0BED03">
        <w:rPr>
          <w:rFonts w:ascii="Arial" w:eastAsia="Arial" w:hAnsi="Arial" w:cs="Arial"/>
        </w:rPr>
        <w:t>;</w:t>
      </w:r>
    </w:p>
    <w:p w14:paraId="6660D340" w14:textId="5524A42F" w:rsidR="000206D0" w:rsidRPr="009401CB" w:rsidRDefault="00DA7E7F" w:rsidP="004619AB">
      <w:pPr>
        <w:pStyle w:val="PargrafodaLista"/>
        <w:numPr>
          <w:ilvl w:val="0"/>
          <w:numId w:val="7"/>
        </w:numPr>
        <w:rPr>
          <w:rFonts w:ascii="Arial" w:eastAsia="Arial" w:hAnsi="Arial" w:cs="Arial"/>
        </w:rPr>
      </w:pPr>
      <w:r w:rsidRPr="3B0BED03">
        <w:rPr>
          <w:rFonts w:ascii="Arial" w:eastAsia="Arial" w:hAnsi="Arial" w:cs="Arial"/>
        </w:rPr>
        <w:t xml:space="preserve">Por dia de paralisação dos serviços, salvo por motivos devidamente justificados e aceitos pela </w:t>
      </w:r>
      <w:r w:rsidR="00EF4307" w:rsidRPr="3B0BED03">
        <w:rPr>
          <w:rFonts w:ascii="Arial" w:eastAsia="Arial" w:hAnsi="Arial" w:cs="Arial"/>
        </w:rPr>
        <w:t>CONTRATANTE</w:t>
      </w:r>
      <w:r w:rsidRPr="3B0BED03">
        <w:rPr>
          <w:rFonts w:ascii="Arial" w:eastAsia="Arial" w:hAnsi="Arial" w:cs="Arial"/>
        </w:rPr>
        <w:t>.</w:t>
      </w:r>
    </w:p>
    <w:p w14:paraId="0B141CCF" w14:textId="79BB8BF1" w:rsidR="007A045F" w:rsidRDefault="007A045F" w:rsidP="3B0BED03">
      <w:pPr>
        <w:pStyle w:val="PargrafodaLista"/>
        <w:rPr>
          <w:rFonts w:ascii="Arial" w:eastAsia="Arial" w:hAnsi="Arial" w:cs="Arial"/>
        </w:rPr>
      </w:pPr>
    </w:p>
    <w:p w14:paraId="56F3A01F" w14:textId="04BE4ED5" w:rsidR="0010089E" w:rsidRPr="008978FB" w:rsidRDefault="0010089E" w:rsidP="002A471C">
      <w:pPr>
        <w:pStyle w:val="Ttulo2"/>
        <w:rPr>
          <w:rFonts w:eastAsia="Arial" w:cs="Arial"/>
          <w:b/>
        </w:rPr>
      </w:pPr>
      <w:r w:rsidRPr="008978FB">
        <w:rPr>
          <w:rFonts w:eastAsia="Arial" w:cs="Arial"/>
          <w:b/>
        </w:rPr>
        <w:t>INEXECUÇÃO TOTAL OU PARCIAL</w:t>
      </w:r>
    </w:p>
    <w:p w14:paraId="5282A701" w14:textId="367D403D" w:rsidR="00DA7E7F" w:rsidRDefault="00DA7E7F" w:rsidP="3B0BED03">
      <w:pPr>
        <w:rPr>
          <w:rFonts w:eastAsia="Arial"/>
        </w:rPr>
      </w:pPr>
      <w:r w:rsidRPr="3B0BED03">
        <w:rPr>
          <w:rFonts w:eastAsia="Arial"/>
        </w:rPr>
        <w:t>Além das</w:t>
      </w:r>
      <w:r w:rsidR="00050608" w:rsidRPr="3B0BED03">
        <w:rPr>
          <w:rFonts w:eastAsia="Arial"/>
        </w:rPr>
        <w:t xml:space="preserve"> sanções acima</w:t>
      </w:r>
      <w:r w:rsidRPr="3B0BED03">
        <w:rPr>
          <w:rFonts w:eastAsia="Arial"/>
        </w:rPr>
        <w:t xml:space="preserve"> previstas, </w:t>
      </w:r>
      <w:r w:rsidR="00050608" w:rsidRPr="3B0BED03">
        <w:rPr>
          <w:rFonts w:eastAsia="Arial"/>
        </w:rPr>
        <w:t>a</w:t>
      </w:r>
      <w:r w:rsidRPr="3B0BED03">
        <w:rPr>
          <w:rFonts w:eastAsia="Arial"/>
        </w:rPr>
        <w:t xml:space="preserve"> inexecução total ou parcial do contrato poderá acarretar a aplicação das seguintes penalidades:</w:t>
      </w:r>
    </w:p>
    <w:p w14:paraId="71CEFF19" w14:textId="77777777" w:rsidR="00D84818" w:rsidRPr="004C4AE3" w:rsidRDefault="00D84818" w:rsidP="3B0BED03">
      <w:pPr>
        <w:rPr>
          <w:rFonts w:eastAsia="Arial"/>
        </w:rPr>
      </w:pPr>
    </w:p>
    <w:p w14:paraId="794DAE1F" w14:textId="34305060" w:rsidR="00DA7E7F" w:rsidRPr="004C4AE3" w:rsidRDefault="498DB934" w:rsidP="3497C275">
      <w:pPr>
        <w:pStyle w:val="Ttulo3"/>
        <w:spacing w:before="120" w:after="240"/>
        <w:rPr>
          <w:rFonts w:eastAsia="Arial" w:cs="Arial"/>
        </w:rPr>
      </w:pPr>
      <w:r w:rsidRPr="3B0BED03">
        <w:rPr>
          <w:rFonts w:eastAsia="Arial" w:cs="Arial"/>
        </w:rPr>
        <w:t>Inexecução Total</w:t>
      </w:r>
    </w:p>
    <w:p w14:paraId="1BBA08FE" w14:textId="3FB4A71C" w:rsidR="00A814C5" w:rsidRPr="004C4AE3" w:rsidRDefault="33E02806" w:rsidP="002A471C">
      <w:pPr>
        <w:pStyle w:val="itemizao"/>
        <w:rPr>
          <w:rFonts w:eastAsia="Arial"/>
        </w:rPr>
      </w:pPr>
      <w:r w:rsidRPr="3B0BED03">
        <w:rPr>
          <w:rFonts w:eastAsia="Arial"/>
        </w:rPr>
        <w:t xml:space="preserve">Pela inexecução total do contrato, poderão ser aplicadas </w:t>
      </w:r>
      <w:r w:rsidR="455AB417" w:rsidRPr="3B0BED03">
        <w:rPr>
          <w:rFonts w:eastAsia="Arial"/>
        </w:rPr>
        <w:t>as seguintes penalidades:</w:t>
      </w:r>
    </w:p>
    <w:p w14:paraId="341DD685" w14:textId="7684901C" w:rsidR="00DA7E7F" w:rsidRPr="002A471C" w:rsidRDefault="00DA7E7F" w:rsidP="004619AB">
      <w:pPr>
        <w:pStyle w:val="itemizao"/>
        <w:numPr>
          <w:ilvl w:val="0"/>
          <w:numId w:val="15"/>
        </w:numPr>
        <w:rPr>
          <w:rFonts w:eastAsia="Arial"/>
        </w:rPr>
      </w:pPr>
      <w:r w:rsidRPr="3B0BED03">
        <w:rPr>
          <w:rFonts w:eastAsia="Arial"/>
        </w:rPr>
        <w:t>Advertência;</w:t>
      </w:r>
    </w:p>
    <w:p w14:paraId="77BB7E82" w14:textId="27E2788A" w:rsidR="00DA7E7F" w:rsidRPr="004C4AE3" w:rsidRDefault="16213F61" w:rsidP="002A471C">
      <w:pPr>
        <w:pStyle w:val="itemizao"/>
        <w:rPr>
          <w:rFonts w:eastAsia="Arial"/>
        </w:rPr>
      </w:pPr>
      <w:r w:rsidRPr="3B0BED03">
        <w:rPr>
          <w:rFonts w:eastAsia="Arial"/>
        </w:rPr>
        <w:t>Multa de 20% (vinte por cento) calculada sobre o valor do contrato;</w:t>
      </w:r>
    </w:p>
    <w:p w14:paraId="3F386398" w14:textId="6C47868A" w:rsidR="00EF4307" w:rsidRDefault="16213F61" w:rsidP="3497C275">
      <w:pPr>
        <w:pStyle w:val="itemizao"/>
        <w:rPr>
          <w:rFonts w:eastAsia="Arial"/>
        </w:rPr>
      </w:pPr>
      <w:r w:rsidRPr="3B0BED03">
        <w:rPr>
          <w:rFonts w:eastAsia="Arial"/>
        </w:rPr>
        <w:t xml:space="preserve">Suspensão temporária de participação em licitação e impedimento de </w:t>
      </w:r>
      <w:r w:rsidR="7E204701" w:rsidRPr="3B0BED03">
        <w:rPr>
          <w:rFonts w:eastAsia="Arial"/>
        </w:rPr>
        <w:t xml:space="preserve">contrato </w:t>
      </w:r>
      <w:r w:rsidRPr="3B0BED03">
        <w:rPr>
          <w:rFonts w:eastAsia="Arial"/>
        </w:rPr>
        <w:t xml:space="preserve">com </w:t>
      </w:r>
      <w:r w:rsidR="7E204701" w:rsidRPr="3B0BED03">
        <w:rPr>
          <w:rFonts w:eastAsia="Arial"/>
        </w:rPr>
        <w:t>a CONTRATANTE</w:t>
      </w:r>
      <w:r w:rsidRPr="3B0BED03">
        <w:rPr>
          <w:rFonts w:eastAsia="Arial"/>
        </w:rPr>
        <w:t>, por prazo não superior a 02 (dois) anos</w:t>
      </w:r>
      <w:r w:rsidR="0C49C6F7" w:rsidRPr="3B0BED03">
        <w:rPr>
          <w:rFonts w:eastAsia="Arial"/>
        </w:rPr>
        <w:t>.</w:t>
      </w:r>
    </w:p>
    <w:p w14:paraId="156628CB" w14:textId="77777777" w:rsidR="00D84818" w:rsidRPr="004C4AE3" w:rsidRDefault="00D84818" w:rsidP="00D84818">
      <w:pPr>
        <w:pStyle w:val="itemizao"/>
        <w:numPr>
          <w:ilvl w:val="0"/>
          <w:numId w:val="0"/>
        </w:numPr>
        <w:ind w:left="786"/>
        <w:rPr>
          <w:rFonts w:eastAsia="Arial"/>
        </w:rPr>
      </w:pPr>
    </w:p>
    <w:p w14:paraId="17FFB47F" w14:textId="4A559C2F" w:rsidR="00D158B7" w:rsidRPr="004C4AE3" w:rsidRDefault="28E02BCD" w:rsidP="3497C275">
      <w:pPr>
        <w:pStyle w:val="Ttulo3"/>
        <w:spacing w:before="120" w:after="240"/>
        <w:rPr>
          <w:rFonts w:eastAsia="Arial" w:cs="Arial"/>
          <w:color w:val="1CADE4" w:themeColor="accent1"/>
        </w:rPr>
      </w:pPr>
      <w:r w:rsidRPr="3B0BED03">
        <w:rPr>
          <w:rFonts w:eastAsia="Arial" w:cs="Arial"/>
        </w:rPr>
        <w:t>Inexecução Parcial</w:t>
      </w:r>
    </w:p>
    <w:p w14:paraId="503625C6" w14:textId="58D80011" w:rsidR="00DA7E7F" w:rsidRPr="004C4AE3" w:rsidRDefault="16213F61" w:rsidP="002A471C">
      <w:pPr>
        <w:pStyle w:val="itemizao"/>
        <w:rPr>
          <w:rFonts w:eastAsia="Arial"/>
        </w:rPr>
      </w:pPr>
      <w:r w:rsidRPr="3B0BED03">
        <w:rPr>
          <w:rFonts w:eastAsia="Arial"/>
        </w:rPr>
        <w:t>Pela inexecução parcial</w:t>
      </w:r>
      <w:r w:rsidR="455AB417" w:rsidRPr="3B0BED03">
        <w:rPr>
          <w:rFonts w:eastAsia="Arial"/>
        </w:rPr>
        <w:t>, poderão ser aplicadas as seguintes penalidades</w:t>
      </w:r>
      <w:r w:rsidR="22A9CCE9" w:rsidRPr="3B0BED03">
        <w:rPr>
          <w:rFonts w:eastAsia="Arial"/>
        </w:rPr>
        <w:t>:</w:t>
      </w:r>
    </w:p>
    <w:p w14:paraId="4853FD96" w14:textId="729AF689" w:rsidR="00DA7E7F" w:rsidRPr="002A471C" w:rsidRDefault="00DA7E7F" w:rsidP="004619AB">
      <w:pPr>
        <w:pStyle w:val="itemizao"/>
        <w:numPr>
          <w:ilvl w:val="0"/>
          <w:numId w:val="16"/>
        </w:numPr>
        <w:rPr>
          <w:rFonts w:eastAsia="Arial"/>
        </w:rPr>
      </w:pPr>
      <w:r w:rsidRPr="3B0BED03">
        <w:rPr>
          <w:rFonts w:eastAsia="Arial"/>
        </w:rPr>
        <w:lastRenderedPageBreak/>
        <w:t>Advertência;</w:t>
      </w:r>
    </w:p>
    <w:p w14:paraId="59344978" w14:textId="5CCD5D8C" w:rsidR="00DA7E7F" w:rsidRPr="004C4AE3" w:rsidRDefault="16213F61" w:rsidP="002A471C">
      <w:pPr>
        <w:pStyle w:val="itemizao"/>
        <w:rPr>
          <w:rFonts w:eastAsia="Arial"/>
        </w:rPr>
      </w:pPr>
      <w:r w:rsidRPr="3B0BED03">
        <w:rPr>
          <w:rFonts w:eastAsia="Arial"/>
        </w:rPr>
        <w:t>Multa de 10% (dez por cento) calculada sobre o valor do contrato;</w:t>
      </w:r>
    </w:p>
    <w:p w14:paraId="45F3629A" w14:textId="6D2E5B1E" w:rsidR="00DA7E7F" w:rsidRPr="004C4AE3" w:rsidRDefault="16213F61" w:rsidP="002A471C">
      <w:pPr>
        <w:pStyle w:val="itemizao"/>
        <w:rPr>
          <w:rFonts w:eastAsia="Arial"/>
        </w:rPr>
      </w:pPr>
      <w:r w:rsidRPr="3B0BED03">
        <w:rPr>
          <w:rFonts w:eastAsia="Arial"/>
        </w:rPr>
        <w:t>Suspensão temporária de participação em licit</w:t>
      </w:r>
      <w:r w:rsidR="7E204701" w:rsidRPr="3B0BED03">
        <w:rPr>
          <w:rFonts w:eastAsia="Arial"/>
        </w:rPr>
        <w:t xml:space="preserve">ação e impedimento de contrato </w:t>
      </w:r>
      <w:r w:rsidRPr="3B0BED03">
        <w:rPr>
          <w:rFonts w:eastAsia="Arial"/>
        </w:rPr>
        <w:t xml:space="preserve">com a </w:t>
      </w:r>
      <w:r w:rsidR="7E204701" w:rsidRPr="3B0BED03">
        <w:rPr>
          <w:rFonts w:eastAsia="Arial"/>
        </w:rPr>
        <w:t>CONTRATANTE</w:t>
      </w:r>
      <w:r w:rsidRPr="3B0BED03">
        <w:rPr>
          <w:rFonts w:eastAsia="Arial"/>
        </w:rPr>
        <w:t>, por prazo não superior a 02 (dois) anos</w:t>
      </w:r>
      <w:r w:rsidR="7C3CA31E" w:rsidRPr="3B0BED03">
        <w:rPr>
          <w:rFonts w:eastAsia="Arial"/>
        </w:rPr>
        <w:t>.</w:t>
      </w:r>
    </w:p>
    <w:p w14:paraId="0376971D" w14:textId="074945F9" w:rsidR="00DA7E7F" w:rsidRPr="00996518" w:rsidRDefault="00DA7E7F" w:rsidP="3B0BED03">
      <w:pPr>
        <w:rPr>
          <w:rFonts w:eastAsia="Arial"/>
        </w:rPr>
      </w:pPr>
      <w:r w:rsidRPr="3B0BED03">
        <w:rPr>
          <w:rFonts w:eastAsia="Arial"/>
        </w:rPr>
        <w:t>As penalidades aqui previstas</w:t>
      </w:r>
      <w:r w:rsidR="007A5E4E" w:rsidRPr="3B0BED03">
        <w:rPr>
          <w:rFonts w:eastAsia="Arial"/>
        </w:rPr>
        <w:t xml:space="preserve"> </w:t>
      </w:r>
      <w:r w:rsidRPr="3B0BED03">
        <w:rPr>
          <w:rFonts w:eastAsia="Arial"/>
        </w:rPr>
        <w:t xml:space="preserve">são autônomas e suas aplicações cumulativas serão regidas pelo artigo </w:t>
      </w:r>
      <w:r w:rsidR="00D4524F" w:rsidRPr="3B0BED03">
        <w:rPr>
          <w:rFonts w:eastAsia="Arial"/>
        </w:rPr>
        <w:t>22</w:t>
      </w:r>
      <w:r w:rsidRPr="3B0BED03">
        <w:rPr>
          <w:rFonts w:eastAsia="Arial"/>
        </w:rPr>
        <w:t xml:space="preserve">, parágrafo 2º, da </w:t>
      </w:r>
      <w:r w:rsidR="00D4524F" w:rsidRPr="3B0BED03">
        <w:rPr>
          <w:rFonts w:eastAsia="Arial"/>
        </w:rPr>
        <w:t>Resolução ANA nº 122/2019</w:t>
      </w:r>
      <w:r w:rsidRPr="3B0BED03">
        <w:rPr>
          <w:rFonts w:eastAsia="Arial"/>
        </w:rPr>
        <w:t>.</w:t>
      </w:r>
    </w:p>
    <w:p w14:paraId="778FDDDE" w14:textId="63402E65" w:rsidR="00DA7E7F" w:rsidRPr="00996518" w:rsidRDefault="00DA7E7F" w:rsidP="3B0BED03">
      <w:pPr>
        <w:rPr>
          <w:rFonts w:eastAsia="Arial"/>
        </w:rPr>
      </w:pPr>
      <w:r w:rsidRPr="3B0BED03">
        <w:rPr>
          <w:rFonts w:eastAsia="Arial"/>
        </w:rPr>
        <w:t>Pelo descumprimento de quaisquer cláusulas ou condições do contrato, as multas e penalidades serão elevadas em dobro, em caso de reincidência.</w:t>
      </w:r>
    </w:p>
    <w:p w14:paraId="653F7F8A" w14:textId="46B9C878" w:rsidR="00DA7E7F" w:rsidRPr="00996518" w:rsidRDefault="00DA7E7F" w:rsidP="3B0BED03">
      <w:pPr>
        <w:rPr>
          <w:rFonts w:eastAsia="Arial"/>
        </w:rPr>
      </w:pPr>
      <w:r w:rsidRPr="3B0BED03">
        <w:rPr>
          <w:rFonts w:eastAsia="Arial"/>
        </w:rPr>
        <w:t xml:space="preserve">O valor das multas aplicadas será devidamente atualizado financeiramente utilizando-se o IPCA/IBGE, conforme legislação pertinente, até a data de seu efetivo pagamento, e recolhido aos cofres da </w:t>
      </w:r>
      <w:r w:rsidR="00EF4307" w:rsidRPr="3B0BED03">
        <w:rPr>
          <w:rFonts w:eastAsia="Arial"/>
        </w:rPr>
        <w:t>CONTRATANTE</w:t>
      </w:r>
      <w:r w:rsidRPr="3B0BED03">
        <w:rPr>
          <w:rFonts w:eastAsia="Arial"/>
        </w:rPr>
        <w:t>, dentro de 03 (três) dias úteis da data de sua cominação, mediante guia de recolhimento oficial.</w:t>
      </w:r>
    </w:p>
    <w:p w14:paraId="500CAE91" w14:textId="633B73D1" w:rsidR="00DA7E7F" w:rsidRPr="00996518" w:rsidRDefault="00DA7E7F" w:rsidP="3B0BED03">
      <w:pPr>
        <w:rPr>
          <w:rFonts w:eastAsia="Arial"/>
        </w:rPr>
      </w:pPr>
      <w:r w:rsidRPr="3B0BED03">
        <w:rPr>
          <w:rFonts w:eastAsia="Arial"/>
        </w:rPr>
        <w:t xml:space="preserve">Em caso de rescisão por culpa da CONTRATADA, perderá esta, em benefício da </w:t>
      </w:r>
      <w:r w:rsidR="00EF4307" w:rsidRPr="3B0BED03">
        <w:rPr>
          <w:rFonts w:eastAsia="Arial"/>
        </w:rPr>
        <w:t>CONTRATANTE</w:t>
      </w:r>
      <w:r w:rsidRPr="3B0BED03">
        <w:rPr>
          <w:rFonts w:eastAsia="Arial"/>
        </w:rPr>
        <w:t>, as garantias prestadas, não tendo direito à indenização de qualquer espécie.</w:t>
      </w:r>
    </w:p>
    <w:p w14:paraId="1191DDED" w14:textId="23FAAAD5" w:rsidR="00DA7E7F" w:rsidRDefault="00DA7E7F" w:rsidP="3B0BED03">
      <w:pPr>
        <w:rPr>
          <w:rFonts w:eastAsia="Arial"/>
        </w:rPr>
      </w:pPr>
      <w:r w:rsidRPr="3B0BED03">
        <w:rPr>
          <w:rFonts w:eastAsia="Arial"/>
        </w:rPr>
        <w:t xml:space="preserve">Os prazos para defesa prévia serão de 05 (cinco) dias úteis, nas hipóteses de advertência, multa, suspensão temporária de participar em licitação e impedimento de contratar com a </w:t>
      </w:r>
      <w:r w:rsidR="00275C85" w:rsidRPr="3B0BED03">
        <w:rPr>
          <w:rFonts w:eastAsia="Arial"/>
        </w:rPr>
        <w:t>entidade</w:t>
      </w:r>
      <w:r w:rsidRPr="3B0BED03">
        <w:rPr>
          <w:rFonts w:eastAsia="Arial"/>
        </w:rPr>
        <w:t>.</w:t>
      </w:r>
    </w:p>
    <w:p w14:paraId="7B7D399F" w14:textId="49D60BC3" w:rsidR="006600A8" w:rsidRPr="00996518" w:rsidRDefault="005A2DB9" w:rsidP="3B0BED03">
      <w:pPr>
        <w:pStyle w:val="Ttulo1"/>
        <w:rPr>
          <w:rFonts w:eastAsia="Arial" w:cs="Arial"/>
        </w:rPr>
      </w:pPr>
      <w:bookmarkStart w:id="17" w:name="_Toc2850643"/>
      <w:r w:rsidRPr="3B0BED03">
        <w:rPr>
          <w:rFonts w:eastAsia="Arial" w:cs="Arial"/>
        </w:rPr>
        <w:t>MEDIDAS ANTICORRUPÇÃO</w:t>
      </w:r>
      <w:bookmarkEnd w:id="17"/>
    </w:p>
    <w:p w14:paraId="45E68552" w14:textId="6C51451E" w:rsidR="00DA7E7F" w:rsidRPr="00996518" w:rsidRDefault="00DA7E7F" w:rsidP="3B0BED03">
      <w:pPr>
        <w:rPr>
          <w:rFonts w:eastAsia="Arial"/>
        </w:rPr>
      </w:pPr>
      <w:r w:rsidRPr="3B0BED03">
        <w:rPr>
          <w:rFonts w:eastAsia="Arial"/>
        </w:rPr>
        <w:t>Na execução do contrato, nenhuma das partes poderá oferecer, dar ou se comprometer a dar a quem quer que seja, ou aceitar ou se comprometer a aceitar de quem quer que seja, tanto por conta própria quanto através de outrem, qualquer pagamento, doação, compensação, vantagens financeiras ou não financeiras ou benefícios de qualquer espécie que constituam prática ilegal ou de corrupção sob as leis de qualquer país, seja de forma direta ou indireta quanto ao objeto deste contrato, ou de outra forma que não relacionada a este contrato, devendo garantir, ainda, que seus prepostos e colaboradores ajam da mesma forma.</w:t>
      </w:r>
    </w:p>
    <w:p w14:paraId="379576E0" w14:textId="17A8AEFC" w:rsidR="00DA7E7F" w:rsidRDefault="00DA7E7F" w:rsidP="000713A7">
      <w:pPr>
        <w:ind w:firstLine="0"/>
        <w:rPr>
          <w:rFonts w:eastAsia="Arial"/>
        </w:rPr>
      </w:pPr>
      <w:bookmarkStart w:id="18" w:name="_GoBack"/>
      <w:bookmarkEnd w:id="18"/>
      <w:r w:rsidRPr="3B0BED03">
        <w:rPr>
          <w:rFonts w:eastAsia="Arial"/>
        </w:rPr>
        <w:t xml:space="preserve">A Contratante deverá respeitar o Código de Ética da </w:t>
      </w:r>
      <w:r w:rsidR="00EF4307" w:rsidRPr="3B0BED03">
        <w:rPr>
          <w:rFonts w:eastAsia="Arial"/>
        </w:rPr>
        <w:t>Contratante.</w:t>
      </w:r>
    </w:p>
    <w:p w14:paraId="1D598B72" w14:textId="77777777" w:rsidR="000713A7" w:rsidRDefault="000713A7" w:rsidP="000713A7">
      <w:pPr>
        <w:ind w:firstLine="0"/>
        <w:rPr>
          <w:rFonts w:eastAsia="Arial"/>
        </w:rPr>
      </w:pPr>
    </w:p>
    <w:p w14:paraId="2D5EB298" w14:textId="36EBFE6C" w:rsidR="006A6262" w:rsidRPr="006A6262" w:rsidRDefault="006A6262" w:rsidP="000713A7">
      <w:pPr>
        <w:ind w:firstLine="0"/>
        <w:rPr>
          <w:rFonts w:eastAsia="Arial"/>
        </w:rPr>
      </w:pPr>
      <w:r w:rsidRPr="006A6262">
        <w:rPr>
          <w:rFonts w:eastAsia="Arial"/>
        </w:rPr>
        <w:t xml:space="preserve">   Santo Antônio de Posse, </w:t>
      </w:r>
      <w:r w:rsidR="000713A7">
        <w:rPr>
          <w:rFonts w:eastAsia="Arial"/>
        </w:rPr>
        <w:t>05 de junho</w:t>
      </w:r>
      <w:r w:rsidRPr="006A6262">
        <w:rPr>
          <w:rFonts w:eastAsia="Arial"/>
        </w:rPr>
        <w:t xml:space="preserve"> de 202</w:t>
      </w:r>
      <w:r w:rsidR="00E421FB">
        <w:rPr>
          <w:rFonts w:eastAsia="Arial"/>
        </w:rPr>
        <w:t>3</w:t>
      </w:r>
      <w:r w:rsidRPr="006A6262">
        <w:rPr>
          <w:rFonts w:eastAsia="Arial"/>
        </w:rPr>
        <w:t>.</w:t>
      </w:r>
    </w:p>
    <w:p w14:paraId="24F642E4" w14:textId="77777777" w:rsidR="006A6262" w:rsidRDefault="006A6262" w:rsidP="000713A7">
      <w:pPr>
        <w:ind w:firstLine="0"/>
        <w:rPr>
          <w:rFonts w:eastAsia="Arial"/>
        </w:rPr>
      </w:pPr>
    </w:p>
    <w:p w14:paraId="237F44CB" w14:textId="77777777" w:rsidR="006A6262" w:rsidRPr="006A6262" w:rsidRDefault="006A6262" w:rsidP="000713A7">
      <w:pPr>
        <w:spacing w:line="240" w:lineRule="auto"/>
        <w:ind w:firstLine="0"/>
        <w:jc w:val="center"/>
        <w:rPr>
          <w:rFonts w:eastAsia="Arial"/>
        </w:rPr>
      </w:pPr>
      <w:r w:rsidRPr="006A6262">
        <w:rPr>
          <w:rFonts w:eastAsia="Arial"/>
        </w:rPr>
        <w:t>___________________________________________________</w:t>
      </w:r>
    </w:p>
    <w:p w14:paraId="647EEBB9" w14:textId="77777777" w:rsidR="006A6262" w:rsidRPr="00CE63D6" w:rsidRDefault="006A6262" w:rsidP="000713A7">
      <w:pPr>
        <w:spacing w:line="240" w:lineRule="auto"/>
        <w:ind w:firstLine="0"/>
        <w:jc w:val="center"/>
        <w:rPr>
          <w:rFonts w:eastAsia="Arial"/>
          <w:b/>
        </w:rPr>
      </w:pPr>
      <w:r w:rsidRPr="00CE63D6">
        <w:rPr>
          <w:rFonts w:eastAsia="Arial"/>
          <w:b/>
        </w:rPr>
        <w:t>RESPONSÁVEL TÉCNICO PARA ACOMPANHAMENTO</w:t>
      </w:r>
    </w:p>
    <w:p w14:paraId="4BEECF39" w14:textId="6DB69223" w:rsidR="00CE63D6" w:rsidRPr="000B626A" w:rsidRDefault="00CE63D6" w:rsidP="00CE63D6">
      <w:pPr>
        <w:spacing w:after="0" w:line="360" w:lineRule="auto"/>
        <w:jc w:val="center"/>
        <w:rPr>
          <w:rFonts w:ascii="Times New Roman" w:hAnsi="Times New Roman"/>
        </w:rPr>
      </w:pPr>
      <w:r>
        <w:rPr>
          <w:rFonts w:ascii="Times New Roman" w:hAnsi="Times New Roman"/>
        </w:rPr>
        <w:t>DIXON QUEIROZ  DA SILVA</w:t>
      </w:r>
    </w:p>
    <w:p w14:paraId="23908CD5" w14:textId="133A37AD" w:rsidR="00CE63D6" w:rsidRDefault="00CE63D6" w:rsidP="00CE63D6">
      <w:pPr>
        <w:spacing w:after="0" w:line="360" w:lineRule="auto"/>
        <w:jc w:val="center"/>
        <w:rPr>
          <w:rFonts w:ascii="Times New Roman" w:hAnsi="Times New Roman"/>
          <w:b/>
        </w:rPr>
      </w:pPr>
      <w:r w:rsidRPr="000B626A">
        <w:rPr>
          <w:rFonts w:ascii="Times New Roman" w:hAnsi="Times New Roman"/>
          <w:b/>
        </w:rPr>
        <w:t>ENGENHEIRO CIVIL –</w:t>
      </w:r>
      <w:r>
        <w:rPr>
          <w:rFonts w:ascii="Times New Roman" w:hAnsi="Times New Roman"/>
          <w:b/>
        </w:rPr>
        <w:t xml:space="preserve"> CREA: </w:t>
      </w:r>
      <w:r w:rsidRPr="000B626A">
        <w:rPr>
          <w:rFonts w:ascii="Times New Roman" w:hAnsi="Times New Roman"/>
          <w:b/>
        </w:rPr>
        <w:t>5070885541</w:t>
      </w:r>
    </w:p>
    <w:p w14:paraId="3B76A870" w14:textId="0EDFE84A" w:rsidR="00CE63D6" w:rsidRDefault="00CE63D6" w:rsidP="00CE63D6">
      <w:pPr>
        <w:spacing w:after="0" w:line="360" w:lineRule="auto"/>
        <w:jc w:val="center"/>
        <w:rPr>
          <w:rFonts w:ascii="Times New Roman" w:hAnsi="Times New Roman"/>
          <w:b/>
        </w:rPr>
      </w:pPr>
    </w:p>
    <w:p w14:paraId="3EDF0E03" w14:textId="77777777" w:rsidR="00CE63D6" w:rsidRDefault="00CE63D6" w:rsidP="00CE63D6">
      <w:pPr>
        <w:spacing w:after="0" w:line="360" w:lineRule="auto"/>
        <w:jc w:val="center"/>
        <w:rPr>
          <w:rFonts w:ascii="Times New Roman" w:hAnsi="Times New Roman"/>
          <w:b/>
        </w:rPr>
      </w:pPr>
    </w:p>
    <w:p w14:paraId="76C3DEC8" w14:textId="5FBE4FF4" w:rsidR="00CE63D6" w:rsidRDefault="00CE63D6" w:rsidP="00CE63D6">
      <w:pPr>
        <w:spacing w:after="0" w:line="360" w:lineRule="auto"/>
        <w:jc w:val="center"/>
        <w:rPr>
          <w:rFonts w:ascii="Times New Roman" w:hAnsi="Times New Roman"/>
          <w:b/>
        </w:rPr>
      </w:pPr>
    </w:p>
    <w:p w14:paraId="230E2B1E" w14:textId="77777777" w:rsidR="00CE63D6" w:rsidRPr="000B626A" w:rsidRDefault="00CE63D6" w:rsidP="00CE63D6">
      <w:pPr>
        <w:spacing w:after="0" w:line="360" w:lineRule="auto"/>
        <w:jc w:val="center"/>
        <w:rPr>
          <w:rFonts w:ascii="Times New Roman" w:hAnsi="Times New Roman"/>
          <w:highlight w:val="yellow"/>
        </w:rPr>
      </w:pPr>
    </w:p>
    <w:p w14:paraId="7B779A06" w14:textId="77777777" w:rsidR="00CE63D6" w:rsidRDefault="00CE63D6" w:rsidP="00CE63D6">
      <w:pPr>
        <w:spacing w:after="0" w:line="360" w:lineRule="auto"/>
        <w:jc w:val="center"/>
        <w:rPr>
          <w:rFonts w:ascii="Times New Roman" w:hAnsi="Times New Roman"/>
          <w:highlight w:val="yellow"/>
        </w:rPr>
      </w:pPr>
    </w:p>
    <w:p w14:paraId="31C123B3" w14:textId="77777777" w:rsidR="00931879" w:rsidRPr="006A6262" w:rsidRDefault="00931879" w:rsidP="000713A7">
      <w:pPr>
        <w:spacing w:line="240" w:lineRule="auto"/>
        <w:ind w:firstLine="0"/>
        <w:jc w:val="center"/>
        <w:rPr>
          <w:rFonts w:eastAsia="Arial"/>
        </w:rPr>
      </w:pPr>
    </w:p>
    <w:p w14:paraId="5638D536" w14:textId="77777777" w:rsidR="006A6262" w:rsidRPr="006A6262" w:rsidRDefault="006A6262" w:rsidP="000713A7">
      <w:pPr>
        <w:spacing w:line="240" w:lineRule="auto"/>
        <w:ind w:firstLine="0"/>
        <w:jc w:val="center"/>
        <w:rPr>
          <w:rFonts w:eastAsia="Arial"/>
        </w:rPr>
      </w:pPr>
      <w:r w:rsidRPr="006A6262">
        <w:rPr>
          <w:rFonts w:eastAsia="Arial"/>
        </w:rPr>
        <w:t>____________________________________________________</w:t>
      </w:r>
    </w:p>
    <w:p w14:paraId="5D584A23" w14:textId="77777777" w:rsidR="006A6262" w:rsidRPr="00CE63D6" w:rsidRDefault="006A6262" w:rsidP="000713A7">
      <w:pPr>
        <w:spacing w:line="240" w:lineRule="auto"/>
        <w:ind w:firstLine="0"/>
        <w:jc w:val="center"/>
        <w:rPr>
          <w:rFonts w:eastAsia="Arial"/>
          <w:b/>
        </w:rPr>
      </w:pPr>
      <w:r w:rsidRPr="00CE63D6">
        <w:rPr>
          <w:rFonts w:eastAsia="Arial"/>
          <w:b/>
        </w:rPr>
        <w:t>PREFEITO MUNICIPAL</w:t>
      </w:r>
    </w:p>
    <w:p w14:paraId="772B35F4" w14:textId="4E55A0A1" w:rsidR="008A71DB" w:rsidRDefault="00CE63D6" w:rsidP="000713A7">
      <w:pPr>
        <w:spacing w:line="240" w:lineRule="auto"/>
        <w:ind w:firstLine="0"/>
        <w:jc w:val="center"/>
        <w:rPr>
          <w:rFonts w:eastAsia="Arial"/>
        </w:rPr>
      </w:pPr>
      <w:r>
        <w:rPr>
          <w:rFonts w:eastAsia="Arial"/>
        </w:rPr>
        <w:t>JOÃO LEANDRO LOLLI</w:t>
      </w:r>
      <w:r w:rsidR="006A6262" w:rsidRPr="006A6262">
        <w:rPr>
          <w:rFonts w:eastAsia="Arial"/>
        </w:rPr>
        <w:t xml:space="preserve"> RG: 13.588.412-3 CPF: 024.477.618-05</w:t>
      </w:r>
    </w:p>
    <w:p w14:paraId="31511BFE" w14:textId="77777777" w:rsidR="00CE63D6" w:rsidRDefault="00CE63D6" w:rsidP="3B0BED03">
      <w:pPr>
        <w:pStyle w:val="Ttulosemindicativonumrico-textualepstextual"/>
        <w:ind w:firstLine="0"/>
        <w:rPr>
          <w:rFonts w:eastAsia="Arial"/>
        </w:rPr>
      </w:pPr>
    </w:p>
    <w:p w14:paraId="49E7444F" w14:textId="77777777" w:rsidR="00CE63D6" w:rsidRDefault="00CE63D6" w:rsidP="3B0BED03">
      <w:pPr>
        <w:pStyle w:val="Ttulosemindicativonumrico-textualepstextual"/>
        <w:ind w:firstLine="0"/>
        <w:rPr>
          <w:rFonts w:eastAsia="Arial"/>
        </w:rPr>
      </w:pPr>
    </w:p>
    <w:p w14:paraId="0A601CEB" w14:textId="23A9F34B" w:rsidR="00275C85" w:rsidRDefault="00275C85" w:rsidP="3B0BED03">
      <w:pPr>
        <w:pStyle w:val="Ttulosemindicativonumrico-textualepstextual"/>
        <w:ind w:firstLine="0"/>
        <w:rPr>
          <w:rFonts w:eastAsia="Arial"/>
        </w:rPr>
      </w:pPr>
      <w:r w:rsidRPr="3B0BED03">
        <w:rPr>
          <w:rFonts w:eastAsia="Arial"/>
        </w:rPr>
        <w:t>REFERÊNCIAS</w:t>
      </w:r>
    </w:p>
    <w:p w14:paraId="41C8DEAB" w14:textId="77777777" w:rsidR="00931879" w:rsidRPr="00D61B56" w:rsidRDefault="00931879" w:rsidP="3B0BED03">
      <w:pPr>
        <w:pStyle w:val="Ttulosemindicativonumrico-textualepstextual"/>
        <w:ind w:firstLine="0"/>
        <w:rPr>
          <w:rFonts w:eastAsia="Arial"/>
        </w:rPr>
      </w:pPr>
    </w:p>
    <w:p w14:paraId="03875FF6" w14:textId="17D6DFC0" w:rsidR="005B5FD0" w:rsidRDefault="005B5FD0" w:rsidP="3B0BED03">
      <w:pPr>
        <w:spacing w:after="0" w:line="240" w:lineRule="auto"/>
        <w:ind w:firstLine="0"/>
        <w:rPr>
          <w:rFonts w:eastAsia="Arial"/>
          <w:lang w:eastAsia="pt-BR"/>
        </w:rPr>
      </w:pPr>
      <w:r w:rsidRPr="3B0BED03">
        <w:rPr>
          <w:rFonts w:eastAsia="Arial"/>
          <w:lang w:eastAsia="pt-BR"/>
        </w:rPr>
        <w:t xml:space="preserve">BRASIL. </w:t>
      </w:r>
      <w:r w:rsidRPr="3B0BED03">
        <w:rPr>
          <w:rFonts w:eastAsia="Arial"/>
          <w:b/>
          <w:bCs/>
          <w:lang w:eastAsia="pt-BR"/>
        </w:rPr>
        <w:t>Definição da Política e Elaboração de Planos Municipais e Regionais de Saneamento Básico</w:t>
      </w:r>
      <w:r w:rsidRPr="3B0BED03">
        <w:rPr>
          <w:rFonts w:eastAsia="Arial"/>
          <w:lang w:eastAsia="pt-BR"/>
        </w:rPr>
        <w:t>. Ministério das Cidades. Secretária Nacional de Saneamento Ambiental. Brasília, 2010. Disponível em:</w:t>
      </w:r>
      <w:r w:rsidRPr="3B0BED03">
        <w:rPr>
          <w:rFonts w:eastAsia="Arial"/>
        </w:rPr>
        <w:t xml:space="preserve"> </w:t>
      </w:r>
      <w:r w:rsidRPr="3B0BED03">
        <w:rPr>
          <w:rFonts w:eastAsia="Arial"/>
          <w:lang w:eastAsia="pt-BR"/>
        </w:rPr>
        <w:t>https://www.mprs.mp.br/media/areas/ressanear/arquivos/materialtecrs/novo_diretrizes_pmsb_mc.pdf. Acesso em 15 ago. 2021.</w:t>
      </w:r>
    </w:p>
    <w:p w14:paraId="3150DCF2" w14:textId="29528B96" w:rsidR="005B5FD0" w:rsidRDefault="005B5FD0" w:rsidP="3B0BED03">
      <w:pPr>
        <w:spacing w:after="0" w:line="240" w:lineRule="auto"/>
        <w:ind w:firstLine="0"/>
        <w:rPr>
          <w:rFonts w:eastAsia="Arial"/>
          <w:lang w:eastAsia="pt-BR"/>
        </w:rPr>
      </w:pPr>
    </w:p>
    <w:p w14:paraId="45770D90" w14:textId="2A904359" w:rsidR="005B5FD0" w:rsidRDefault="005B5FD0" w:rsidP="3B0BED03">
      <w:pPr>
        <w:spacing w:after="0" w:line="240" w:lineRule="auto"/>
        <w:ind w:firstLine="0"/>
        <w:rPr>
          <w:rFonts w:eastAsia="Arial"/>
          <w:lang w:eastAsia="pt-BR"/>
        </w:rPr>
      </w:pPr>
      <w:r w:rsidRPr="3B0BED03">
        <w:rPr>
          <w:rFonts w:eastAsia="Arial"/>
          <w:lang w:eastAsia="pt-BR"/>
        </w:rPr>
        <w:t xml:space="preserve">BRASIL. </w:t>
      </w:r>
      <w:r w:rsidRPr="3B0BED03">
        <w:rPr>
          <w:rFonts w:eastAsia="Arial"/>
          <w:b/>
          <w:bCs/>
          <w:lang w:eastAsia="pt-BR"/>
        </w:rPr>
        <w:t>Guia para a elaboração de Planos de Saneamento</w:t>
      </w:r>
      <w:r w:rsidRPr="3B0BED03">
        <w:rPr>
          <w:rFonts w:eastAsia="Arial"/>
          <w:lang w:eastAsia="pt-BR"/>
        </w:rPr>
        <w:t>. Ministério das Cidades. Secretária Nacional de Saneamento Ambiental. Brasília, 2011. Disponível em:</w:t>
      </w:r>
      <w:r w:rsidRPr="3B0BED03">
        <w:rPr>
          <w:rFonts w:eastAsia="Arial"/>
        </w:rPr>
        <w:t xml:space="preserve"> </w:t>
      </w:r>
      <w:r w:rsidRPr="3B0BED03">
        <w:rPr>
          <w:rFonts w:eastAsia="Arial"/>
          <w:lang w:eastAsia="pt-BR"/>
        </w:rPr>
        <w:t>https://www.capacidades.gov.br/biblioteca/detalhar/id/178/titulo/guia-para-elaboracao-de-planos-municipais-de-saneamento-basico#prettyPhoto. Acesso em 15 ago. 2021.</w:t>
      </w:r>
    </w:p>
    <w:p w14:paraId="06390A22" w14:textId="7B747AA8" w:rsidR="005B5FD0" w:rsidRDefault="005B5FD0" w:rsidP="3B0BED03">
      <w:pPr>
        <w:spacing w:after="0" w:line="240" w:lineRule="auto"/>
        <w:ind w:firstLine="0"/>
        <w:rPr>
          <w:rFonts w:eastAsia="Arial"/>
          <w:lang w:eastAsia="pt-BR"/>
        </w:rPr>
      </w:pPr>
    </w:p>
    <w:p w14:paraId="07561817" w14:textId="6DFB791D" w:rsidR="005B5FD0" w:rsidRDefault="005B5FD0" w:rsidP="3B0BED03">
      <w:pPr>
        <w:suppressAutoHyphens w:val="0"/>
        <w:autoSpaceDE w:val="0"/>
        <w:autoSpaceDN w:val="0"/>
        <w:adjustRightInd w:val="0"/>
        <w:spacing w:after="0" w:line="240" w:lineRule="auto"/>
        <w:ind w:firstLine="0"/>
        <w:rPr>
          <w:rFonts w:eastAsia="Arial"/>
        </w:rPr>
      </w:pPr>
      <w:r w:rsidRPr="3B0BED03">
        <w:rPr>
          <w:rFonts w:eastAsia="Arial"/>
        </w:rPr>
        <w:t xml:space="preserve">BRASIL. </w:t>
      </w:r>
      <w:r w:rsidRPr="3B0BED03">
        <w:rPr>
          <w:rFonts w:eastAsia="Arial"/>
          <w:b/>
          <w:bCs/>
        </w:rPr>
        <w:t>Lei n° 11.447, de 5 de janeiro de 2007</w:t>
      </w:r>
      <w:r w:rsidRPr="3B0BED03">
        <w:rPr>
          <w:rFonts w:eastAsia="Arial"/>
        </w:rPr>
        <w:t>. Estabelece diretrizes nacionais para o saneamento básico. Brasília, 5 de janeiro de 2007.</w:t>
      </w:r>
    </w:p>
    <w:p w14:paraId="55466223" w14:textId="63624CC3" w:rsidR="005B5FD0" w:rsidRPr="005B5FD0" w:rsidRDefault="005B5FD0" w:rsidP="3B0BED03">
      <w:pPr>
        <w:suppressAutoHyphens w:val="0"/>
        <w:autoSpaceDE w:val="0"/>
        <w:autoSpaceDN w:val="0"/>
        <w:adjustRightInd w:val="0"/>
        <w:spacing w:after="0" w:line="240" w:lineRule="auto"/>
        <w:ind w:firstLine="0"/>
        <w:rPr>
          <w:rFonts w:eastAsia="Arial"/>
        </w:rPr>
      </w:pPr>
    </w:p>
    <w:p w14:paraId="0DE4DC8F" w14:textId="0F85F383" w:rsidR="005B5FD0" w:rsidRDefault="005B5FD0" w:rsidP="3B0BED03">
      <w:pPr>
        <w:suppressAutoHyphens w:val="0"/>
        <w:autoSpaceDE w:val="0"/>
        <w:autoSpaceDN w:val="0"/>
        <w:adjustRightInd w:val="0"/>
        <w:spacing w:after="0" w:line="240" w:lineRule="auto"/>
        <w:ind w:firstLine="0"/>
        <w:rPr>
          <w:rFonts w:eastAsia="Arial"/>
        </w:rPr>
      </w:pPr>
      <w:r w:rsidRPr="3B0BED03">
        <w:rPr>
          <w:rFonts w:eastAsia="Arial"/>
        </w:rPr>
        <w:t xml:space="preserve">BRASIL. </w:t>
      </w:r>
      <w:r w:rsidRPr="3B0BED03">
        <w:rPr>
          <w:rFonts w:eastAsia="Arial"/>
          <w:b/>
          <w:bCs/>
        </w:rPr>
        <w:t>Lei n° 12.305, de 2 de agosto de 2010</w:t>
      </w:r>
      <w:r w:rsidRPr="3B0BED03">
        <w:rPr>
          <w:rFonts w:eastAsia="Arial"/>
        </w:rPr>
        <w:t>. Institui a Política Nacional de Resíduos Sólidos. Brasília, 2 de agosto de 2010.</w:t>
      </w:r>
    </w:p>
    <w:p w14:paraId="082FC3DE" w14:textId="20DB9938" w:rsidR="005B5FD0" w:rsidRPr="005B5FD0" w:rsidRDefault="005B5FD0" w:rsidP="3B0BED03">
      <w:pPr>
        <w:suppressAutoHyphens w:val="0"/>
        <w:autoSpaceDE w:val="0"/>
        <w:autoSpaceDN w:val="0"/>
        <w:adjustRightInd w:val="0"/>
        <w:spacing w:after="0" w:line="240" w:lineRule="auto"/>
        <w:ind w:firstLine="0"/>
        <w:rPr>
          <w:rFonts w:eastAsia="Arial"/>
        </w:rPr>
      </w:pPr>
    </w:p>
    <w:p w14:paraId="035027E8" w14:textId="2BD66FFC" w:rsidR="005B5FD0" w:rsidRDefault="005B5FD0" w:rsidP="3B0BED03">
      <w:pPr>
        <w:suppressAutoHyphens w:val="0"/>
        <w:autoSpaceDE w:val="0"/>
        <w:autoSpaceDN w:val="0"/>
        <w:adjustRightInd w:val="0"/>
        <w:spacing w:after="0" w:line="240" w:lineRule="auto"/>
        <w:ind w:firstLine="0"/>
        <w:rPr>
          <w:rFonts w:eastAsia="Arial"/>
        </w:rPr>
      </w:pPr>
      <w:r w:rsidRPr="3B0BED03">
        <w:rPr>
          <w:rFonts w:eastAsia="Arial"/>
        </w:rPr>
        <w:t xml:space="preserve">BRASIL. </w:t>
      </w:r>
      <w:r w:rsidRPr="3B0BED03">
        <w:rPr>
          <w:rFonts w:eastAsia="Arial"/>
          <w:b/>
          <w:bCs/>
        </w:rPr>
        <w:t>Lei n° 14.026 de 15 de julho de 2020</w:t>
      </w:r>
      <w:r w:rsidRPr="3B0BED03">
        <w:rPr>
          <w:rFonts w:eastAsia="Arial"/>
        </w:rPr>
        <w:t>. Atualiza o marco legal do saneamento básico. Brasília, 15 de julho de 2020.</w:t>
      </w:r>
    </w:p>
    <w:p w14:paraId="2B79C563" w14:textId="5C92D87B" w:rsidR="005B5FD0" w:rsidRPr="005B5FD0" w:rsidRDefault="005B5FD0" w:rsidP="3B0BED03">
      <w:pPr>
        <w:spacing w:after="0" w:line="240" w:lineRule="auto"/>
        <w:ind w:firstLine="0"/>
        <w:rPr>
          <w:rFonts w:eastAsia="Arial"/>
          <w:lang w:eastAsia="pt-BR"/>
        </w:rPr>
      </w:pPr>
    </w:p>
    <w:p w14:paraId="50C42971" w14:textId="4E23F80E" w:rsidR="00EF4307" w:rsidRDefault="005B5FD0" w:rsidP="3B0BED03">
      <w:pPr>
        <w:spacing w:after="0" w:line="240" w:lineRule="auto"/>
        <w:ind w:firstLine="0"/>
        <w:rPr>
          <w:rFonts w:eastAsia="Arial"/>
          <w:lang w:eastAsia="pt-BR"/>
        </w:rPr>
      </w:pPr>
      <w:r w:rsidRPr="3B0BED03">
        <w:rPr>
          <w:rFonts w:eastAsia="Arial"/>
          <w:lang w:eastAsia="pt-BR"/>
        </w:rPr>
        <w:t xml:space="preserve">BRASIL. </w:t>
      </w:r>
      <w:r w:rsidRPr="3B0BED03">
        <w:rPr>
          <w:rFonts w:eastAsia="Arial"/>
          <w:b/>
          <w:bCs/>
          <w:lang w:eastAsia="pt-BR"/>
        </w:rPr>
        <w:t xml:space="preserve">Resolução Recomendada Nº 75, de 02 de julho de 2009. </w:t>
      </w:r>
      <w:r w:rsidRPr="3B0BED03">
        <w:rPr>
          <w:rFonts w:eastAsia="Arial"/>
          <w:lang w:eastAsia="pt-BR"/>
        </w:rPr>
        <w:t>Estabelece orientações relativas à Política de Saneamento Básico e ao conteúdo mínimo dos Planos de Saneamento Básico. Brasília, 2009.</w:t>
      </w:r>
    </w:p>
    <w:p w14:paraId="516EAC0A" w14:textId="54F0212E" w:rsidR="00D61B56" w:rsidRDefault="00D61B56" w:rsidP="3B0BED03">
      <w:pPr>
        <w:spacing w:after="0" w:line="240" w:lineRule="auto"/>
        <w:ind w:firstLine="0"/>
        <w:rPr>
          <w:rFonts w:eastAsia="Arial"/>
          <w:lang w:eastAsia="pt-BR"/>
        </w:rPr>
      </w:pPr>
    </w:p>
    <w:p w14:paraId="7D0F5A2A" w14:textId="293194D3" w:rsidR="008F604A" w:rsidRDefault="00D61B56" w:rsidP="3B0BED03">
      <w:pPr>
        <w:spacing w:after="0" w:line="240" w:lineRule="auto"/>
        <w:ind w:firstLine="0"/>
        <w:rPr>
          <w:rFonts w:eastAsia="Arial"/>
          <w:lang w:eastAsia="pt-BR"/>
        </w:rPr>
        <w:sectPr w:rsidR="008F604A" w:rsidSect="00931879">
          <w:headerReference w:type="default" r:id="rId22"/>
          <w:footerReference w:type="default" r:id="rId23"/>
          <w:pgSz w:w="11906" w:h="16838"/>
          <w:pgMar w:top="1701" w:right="1134" w:bottom="1134" w:left="1701" w:header="0" w:footer="0" w:gutter="0"/>
          <w:cols w:space="708"/>
          <w:docGrid w:linePitch="360"/>
        </w:sectPr>
      </w:pPr>
      <w:r w:rsidRPr="3B0BED03">
        <w:rPr>
          <w:rFonts w:eastAsia="Arial"/>
          <w:lang w:eastAsia="pt-BR"/>
        </w:rPr>
        <w:t xml:space="preserve">BRASIL. </w:t>
      </w:r>
      <w:r w:rsidRPr="3B0BED03">
        <w:rPr>
          <w:rFonts w:eastAsia="Arial"/>
          <w:b/>
          <w:bCs/>
          <w:lang w:eastAsia="pt-BR"/>
        </w:rPr>
        <w:t>Termo de Referência para Elaboração de Planos Municipais de Saneamento Básico e Procedimentos Relativos ao Convênio de Cooperação Técnica e Financeira da Fundação Nacional de Saúde. FUNASA/MS.</w:t>
      </w:r>
      <w:r w:rsidRPr="3B0BED03">
        <w:rPr>
          <w:rFonts w:eastAsia="Arial"/>
          <w:lang w:eastAsia="pt-BR"/>
        </w:rPr>
        <w:t xml:space="preserve"> Ministério da Saúde. Fundação Nacional de Saúde. Brasília, 2010. Disponível em: http://www.funasa.gov.br/site/wp-content/uploads/2010/01/TR_PMSB_atualiza_623.pdf Acesso em 15 ago. 2021</w:t>
      </w:r>
    </w:p>
    <w:p w14:paraId="7468C49F" w14:textId="79B57DA8" w:rsidR="008F604A" w:rsidRPr="008D3493" w:rsidRDefault="008F604A" w:rsidP="00BB605C">
      <w:pPr>
        <w:pStyle w:val="Ttulo2"/>
        <w:numPr>
          <w:ilvl w:val="0"/>
          <w:numId w:val="0"/>
        </w:numPr>
        <w:jc w:val="center"/>
        <w:rPr>
          <w:rFonts w:cs="Arial"/>
          <w:szCs w:val="22"/>
        </w:rPr>
      </w:pPr>
      <w:bookmarkStart w:id="19" w:name="_Toc86170623"/>
      <w:r w:rsidRPr="008D3493">
        <w:rPr>
          <w:rFonts w:cs="Arial"/>
          <w:szCs w:val="22"/>
        </w:rPr>
        <w:lastRenderedPageBreak/>
        <w:t xml:space="preserve">ANEXO </w:t>
      </w:r>
      <w:r>
        <w:rPr>
          <w:rFonts w:cs="Arial"/>
          <w:szCs w:val="22"/>
        </w:rPr>
        <w:t>A</w:t>
      </w:r>
      <w:bookmarkEnd w:id="19"/>
    </w:p>
    <w:p w14:paraId="032700EB" w14:textId="6EB2D846" w:rsidR="00BB605C" w:rsidRDefault="008F604A" w:rsidP="00BB605C">
      <w:pPr>
        <w:ind w:firstLine="0"/>
        <w:jc w:val="center"/>
      </w:pPr>
      <w:r w:rsidRPr="008D3493">
        <w:t>FICHAS PARA LEVANTAMENTO DE INFORMAÇÕES DOS SISTEMAS DE SANEAMENTO</w:t>
      </w:r>
    </w:p>
    <w:p w14:paraId="508C3058" w14:textId="65126249" w:rsidR="008F604A" w:rsidRPr="00BB605C" w:rsidRDefault="008F604A" w:rsidP="00BB605C">
      <w:pPr>
        <w:ind w:firstLine="0"/>
        <w:jc w:val="center"/>
      </w:pPr>
      <w:r w:rsidRPr="008D3493">
        <w:rPr>
          <w:b/>
        </w:rPr>
        <w:t>SISTEMA DE ABASTECIMENTO DE ÁGUA (SAA) – FICHAS 1 A 9</w:t>
      </w:r>
    </w:p>
    <w:p w14:paraId="5D7A524C" w14:textId="07B4A164" w:rsidR="00BB605C" w:rsidRDefault="008F604A" w:rsidP="00BB605C">
      <w:pPr>
        <w:spacing w:after="160"/>
        <w:ind w:firstLine="0"/>
        <w:jc w:val="center"/>
        <w:rPr>
          <w:b/>
        </w:rPr>
      </w:pPr>
      <w:r w:rsidRPr="008D3493">
        <w:rPr>
          <w:b/>
        </w:rPr>
        <w:t>Ficha 1 – Atendimento e qualidade da prestação de serviço</w:t>
      </w:r>
    </w:p>
    <w:p w14:paraId="2D276FB2" w14:textId="6C699FFD" w:rsidR="008F604A" w:rsidRPr="008D3493" w:rsidRDefault="008F604A" w:rsidP="00BB605C">
      <w:pPr>
        <w:spacing w:after="160"/>
        <w:ind w:firstLine="0"/>
        <w:jc w:val="center"/>
        <w:rPr>
          <w:b/>
        </w:rPr>
      </w:pPr>
      <w:r w:rsidRPr="008D3493">
        <w:rPr>
          <w:b/>
          <w:noProof/>
          <w:lang w:eastAsia="pt-BR"/>
        </w:rPr>
        <w:drawing>
          <wp:inline distT="0" distB="0" distL="0" distR="0" wp14:anchorId="39195EC5" wp14:editId="3925BDD7">
            <wp:extent cx="4419339" cy="6718438"/>
            <wp:effectExtent l="0" t="0" r="635" b="635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25838" cy="6728317"/>
                    </a:xfrm>
                    <a:prstGeom prst="rect">
                      <a:avLst/>
                    </a:prstGeom>
                    <a:noFill/>
                    <a:ln>
                      <a:noFill/>
                    </a:ln>
                  </pic:spPr>
                </pic:pic>
              </a:graphicData>
            </a:graphic>
          </wp:inline>
        </w:drawing>
      </w:r>
    </w:p>
    <w:p w14:paraId="5CF4BD54" w14:textId="2B2BA339" w:rsidR="008F604A" w:rsidRDefault="008F604A" w:rsidP="00BB605C">
      <w:pPr>
        <w:ind w:firstLine="0"/>
        <w:jc w:val="center"/>
        <w:rPr>
          <w:b/>
          <w:bCs/>
        </w:rPr>
      </w:pPr>
    </w:p>
    <w:p w14:paraId="54207545" w14:textId="574527F2" w:rsidR="008F604A" w:rsidRPr="008D3493" w:rsidRDefault="008F604A" w:rsidP="00BB605C">
      <w:pPr>
        <w:ind w:firstLine="0"/>
        <w:jc w:val="center"/>
        <w:rPr>
          <w:b/>
        </w:rPr>
      </w:pPr>
      <w:r w:rsidRPr="008D3493">
        <w:rPr>
          <w:b/>
        </w:rPr>
        <w:lastRenderedPageBreak/>
        <w:t>Ficha 2 – Captação de água</w:t>
      </w:r>
    </w:p>
    <w:p w14:paraId="7C3FC89B" w14:textId="7F1A91C3" w:rsidR="008F604A" w:rsidRPr="008D3493" w:rsidRDefault="008F604A" w:rsidP="00BB605C">
      <w:pPr>
        <w:ind w:firstLine="0"/>
        <w:jc w:val="center"/>
        <w:rPr>
          <w:b/>
        </w:rPr>
      </w:pPr>
      <w:r w:rsidRPr="008D3493">
        <w:rPr>
          <w:b/>
          <w:noProof/>
          <w:lang w:eastAsia="pt-BR"/>
        </w:rPr>
        <w:drawing>
          <wp:inline distT="0" distB="0" distL="0" distR="0" wp14:anchorId="71D53C04" wp14:editId="1C6C539A">
            <wp:extent cx="6019800" cy="360045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9800" cy="3600450"/>
                    </a:xfrm>
                    <a:prstGeom prst="rect">
                      <a:avLst/>
                    </a:prstGeom>
                    <a:noFill/>
                    <a:ln>
                      <a:noFill/>
                    </a:ln>
                  </pic:spPr>
                </pic:pic>
              </a:graphicData>
            </a:graphic>
          </wp:inline>
        </w:drawing>
      </w:r>
    </w:p>
    <w:p w14:paraId="35FFDBC5" w14:textId="3956DD93" w:rsidR="008F604A" w:rsidRPr="008D3493" w:rsidRDefault="008F604A" w:rsidP="00BB605C">
      <w:pPr>
        <w:ind w:firstLine="0"/>
        <w:jc w:val="center"/>
        <w:rPr>
          <w:b/>
        </w:rPr>
      </w:pPr>
    </w:p>
    <w:p w14:paraId="4F3416B9" w14:textId="2F0B4C9C" w:rsidR="008F604A" w:rsidRDefault="008F604A" w:rsidP="00BB605C">
      <w:pPr>
        <w:suppressAutoHyphens w:val="0"/>
        <w:spacing w:after="160" w:line="259" w:lineRule="auto"/>
        <w:ind w:firstLine="0"/>
        <w:jc w:val="left"/>
        <w:rPr>
          <w:b/>
        </w:rPr>
      </w:pPr>
      <w:r>
        <w:rPr>
          <w:b/>
        </w:rPr>
        <w:br w:type="page"/>
      </w:r>
    </w:p>
    <w:p w14:paraId="339ED8FA" w14:textId="4F4E1A63" w:rsidR="008F604A" w:rsidRPr="008D3493" w:rsidRDefault="008F604A" w:rsidP="00BB605C">
      <w:pPr>
        <w:ind w:firstLine="0"/>
        <w:jc w:val="center"/>
        <w:rPr>
          <w:b/>
        </w:rPr>
      </w:pPr>
      <w:r w:rsidRPr="008D3493">
        <w:rPr>
          <w:b/>
        </w:rPr>
        <w:lastRenderedPageBreak/>
        <w:t>Ficha 3 – Estação Elevatória de água bruta</w:t>
      </w:r>
    </w:p>
    <w:p w14:paraId="6FF6C270" w14:textId="00A0DBD7" w:rsidR="008F604A" w:rsidRPr="008D3493" w:rsidRDefault="008F604A" w:rsidP="00BB605C">
      <w:pPr>
        <w:ind w:firstLine="0"/>
        <w:jc w:val="center"/>
        <w:rPr>
          <w:b/>
        </w:rPr>
      </w:pPr>
      <w:r w:rsidRPr="008D3493">
        <w:rPr>
          <w:b/>
          <w:noProof/>
          <w:lang w:eastAsia="pt-BR"/>
        </w:rPr>
        <w:drawing>
          <wp:inline distT="0" distB="0" distL="0" distR="0" wp14:anchorId="02CFEF06" wp14:editId="7E1175DE">
            <wp:extent cx="6032500" cy="3733800"/>
            <wp:effectExtent l="0" t="0" r="635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32500" cy="3733800"/>
                    </a:xfrm>
                    <a:prstGeom prst="rect">
                      <a:avLst/>
                    </a:prstGeom>
                    <a:noFill/>
                    <a:ln>
                      <a:noFill/>
                    </a:ln>
                  </pic:spPr>
                </pic:pic>
              </a:graphicData>
            </a:graphic>
          </wp:inline>
        </w:drawing>
      </w:r>
    </w:p>
    <w:p w14:paraId="688E37CC" w14:textId="361E7377" w:rsidR="008F604A" w:rsidRPr="008D3493" w:rsidRDefault="008F604A" w:rsidP="00BB605C">
      <w:pPr>
        <w:ind w:firstLine="0"/>
        <w:jc w:val="center"/>
        <w:rPr>
          <w:b/>
        </w:rPr>
      </w:pPr>
    </w:p>
    <w:p w14:paraId="101144E2" w14:textId="464C8CB7" w:rsidR="008F604A" w:rsidRDefault="008F604A" w:rsidP="00BB605C">
      <w:pPr>
        <w:suppressAutoHyphens w:val="0"/>
        <w:spacing w:after="160" w:line="259" w:lineRule="auto"/>
        <w:ind w:firstLine="0"/>
        <w:jc w:val="left"/>
        <w:rPr>
          <w:b/>
        </w:rPr>
      </w:pPr>
      <w:r>
        <w:rPr>
          <w:b/>
        </w:rPr>
        <w:br w:type="page"/>
      </w:r>
    </w:p>
    <w:p w14:paraId="32FF89B7" w14:textId="1A0DB290" w:rsidR="008F604A" w:rsidRPr="008D3493" w:rsidRDefault="008F604A" w:rsidP="00BB605C">
      <w:pPr>
        <w:ind w:firstLine="0"/>
        <w:jc w:val="center"/>
        <w:rPr>
          <w:b/>
        </w:rPr>
      </w:pPr>
      <w:r w:rsidRPr="008D3493">
        <w:rPr>
          <w:b/>
        </w:rPr>
        <w:lastRenderedPageBreak/>
        <w:t>Ficha 4 – Adução de água bruta</w:t>
      </w:r>
    </w:p>
    <w:p w14:paraId="10530DF2" w14:textId="1A2D568A" w:rsidR="008F604A" w:rsidRPr="008D3493" w:rsidRDefault="008F604A" w:rsidP="00BB605C">
      <w:pPr>
        <w:ind w:firstLine="0"/>
        <w:jc w:val="center"/>
        <w:rPr>
          <w:b/>
        </w:rPr>
      </w:pPr>
      <w:r w:rsidRPr="008D3493">
        <w:rPr>
          <w:b/>
          <w:noProof/>
          <w:lang w:eastAsia="pt-BR"/>
        </w:rPr>
        <w:drawing>
          <wp:inline distT="0" distB="0" distL="0" distR="0" wp14:anchorId="7EE3CACB" wp14:editId="03E7DC57">
            <wp:extent cx="6019800" cy="375285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9800" cy="3752850"/>
                    </a:xfrm>
                    <a:prstGeom prst="rect">
                      <a:avLst/>
                    </a:prstGeom>
                    <a:noFill/>
                    <a:ln>
                      <a:noFill/>
                    </a:ln>
                  </pic:spPr>
                </pic:pic>
              </a:graphicData>
            </a:graphic>
          </wp:inline>
        </w:drawing>
      </w:r>
    </w:p>
    <w:p w14:paraId="5D4AB5EF" w14:textId="585D9C63" w:rsidR="008F604A" w:rsidRPr="008D3493" w:rsidRDefault="008F604A" w:rsidP="00BB605C">
      <w:pPr>
        <w:ind w:firstLine="0"/>
        <w:jc w:val="center"/>
        <w:rPr>
          <w:b/>
        </w:rPr>
      </w:pPr>
    </w:p>
    <w:p w14:paraId="1632746F" w14:textId="1A455AE8" w:rsidR="008F604A" w:rsidRPr="008D3493" w:rsidRDefault="008F604A" w:rsidP="00BB605C">
      <w:pPr>
        <w:ind w:firstLine="0"/>
        <w:jc w:val="center"/>
        <w:rPr>
          <w:b/>
        </w:rPr>
      </w:pPr>
    </w:p>
    <w:p w14:paraId="28A97B4D" w14:textId="71BD410F" w:rsidR="008F604A" w:rsidRPr="008D3493" w:rsidRDefault="008F604A" w:rsidP="00BB605C">
      <w:pPr>
        <w:ind w:firstLine="0"/>
        <w:jc w:val="center"/>
        <w:rPr>
          <w:b/>
        </w:rPr>
      </w:pPr>
    </w:p>
    <w:p w14:paraId="08EBFC90" w14:textId="0475C0EF" w:rsidR="008F604A" w:rsidRPr="008D3493" w:rsidRDefault="008F604A" w:rsidP="00BB605C">
      <w:pPr>
        <w:ind w:firstLine="0"/>
        <w:jc w:val="center"/>
        <w:rPr>
          <w:b/>
        </w:rPr>
      </w:pPr>
    </w:p>
    <w:p w14:paraId="6044CDA4" w14:textId="34773444" w:rsidR="008F604A" w:rsidRPr="008D3493" w:rsidRDefault="008F604A" w:rsidP="00BB605C">
      <w:pPr>
        <w:ind w:firstLine="0"/>
        <w:jc w:val="center"/>
        <w:rPr>
          <w:b/>
        </w:rPr>
      </w:pPr>
    </w:p>
    <w:p w14:paraId="4A9208A9" w14:textId="5C1CEB52" w:rsidR="008F604A" w:rsidRPr="008D3493" w:rsidRDefault="008F604A" w:rsidP="00BB605C">
      <w:pPr>
        <w:ind w:firstLine="0"/>
        <w:jc w:val="center"/>
        <w:rPr>
          <w:b/>
        </w:rPr>
      </w:pPr>
    </w:p>
    <w:p w14:paraId="5F630D70" w14:textId="5C7C81BA" w:rsidR="008F604A" w:rsidRPr="008D3493" w:rsidRDefault="008F604A" w:rsidP="00BB605C">
      <w:pPr>
        <w:ind w:firstLine="0"/>
        <w:jc w:val="center"/>
        <w:rPr>
          <w:b/>
        </w:rPr>
      </w:pPr>
    </w:p>
    <w:p w14:paraId="76077DEA" w14:textId="2F89ADB7" w:rsidR="008F604A" w:rsidRPr="008D3493" w:rsidRDefault="008F604A" w:rsidP="00BB605C">
      <w:pPr>
        <w:ind w:firstLine="0"/>
        <w:jc w:val="center"/>
        <w:rPr>
          <w:b/>
        </w:rPr>
      </w:pPr>
    </w:p>
    <w:p w14:paraId="1876805B" w14:textId="4FDA0398" w:rsidR="008F604A" w:rsidRPr="008D3493" w:rsidRDefault="008F604A" w:rsidP="00BB605C">
      <w:pPr>
        <w:ind w:firstLine="0"/>
        <w:jc w:val="center"/>
        <w:rPr>
          <w:b/>
        </w:rPr>
      </w:pPr>
    </w:p>
    <w:p w14:paraId="1526F0C3" w14:textId="79C8CE4F" w:rsidR="008F604A" w:rsidRPr="008D3493" w:rsidRDefault="008F604A" w:rsidP="00BB605C">
      <w:pPr>
        <w:ind w:firstLine="0"/>
        <w:jc w:val="center"/>
        <w:rPr>
          <w:b/>
        </w:rPr>
      </w:pPr>
    </w:p>
    <w:p w14:paraId="11EF2A2E" w14:textId="279FA2B7" w:rsidR="008F604A" w:rsidRPr="008D3493" w:rsidRDefault="008F604A" w:rsidP="00BB605C">
      <w:pPr>
        <w:ind w:firstLine="0"/>
        <w:jc w:val="center"/>
        <w:rPr>
          <w:b/>
        </w:rPr>
      </w:pPr>
    </w:p>
    <w:p w14:paraId="1F31E92D" w14:textId="3231FD41" w:rsidR="008F604A" w:rsidRPr="008D3493" w:rsidRDefault="008F604A" w:rsidP="00BB605C">
      <w:pPr>
        <w:ind w:firstLine="0"/>
        <w:jc w:val="center"/>
        <w:rPr>
          <w:b/>
        </w:rPr>
      </w:pPr>
    </w:p>
    <w:p w14:paraId="58CB1B3E" w14:textId="42CD77FC" w:rsidR="008F604A" w:rsidRPr="008D3493" w:rsidRDefault="008F604A" w:rsidP="00BB605C">
      <w:pPr>
        <w:ind w:firstLine="0"/>
        <w:jc w:val="center"/>
        <w:rPr>
          <w:b/>
        </w:rPr>
      </w:pPr>
    </w:p>
    <w:p w14:paraId="02E106B3" w14:textId="5F80E26D" w:rsidR="008F604A" w:rsidRPr="008D3493" w:rsidRDefault="008F604A" w:rsidP="00BB605C">
      <w:pPr>
        <w:ind w:firstLine="0"/>
        <w:jc w:val="center"/>
        <w:rPr>
          <w:b/>
          <w:bCs/>
        </w:rPr>
      </w:pPr>
    </w:p>
    <w:p w14:paraId="047E6498" w14:textId="6E7B4E4E" w:rsidR="653B88CD" w:rsidRDefault="653B88CD" w:rsidP="00BB605C">
      <w:pPr>
        <w:ind w:firstLine="0"/>
        <w:jc w:val="center"/>
        <w:rPr>
          <w:b/>
          <w:bCs/>
        </w:rPr>
      </w:pPr>
    </w:p>
    <w:p w14:paraId="0DCAA718" w14:textId="0B77F6F5" w:rsidR="008F604A" w:rsidRPr="008D3493" w:rsidRDefault="008F604A" w:rsidP="00BB605C">
      <w:pPr>
        <w:ind w:firstLine="0"/>
        <w:jc w:val="center"/>
        <w:rPr>
          <w:b/>
        </w:rPr>
      </w:pPr>
    </w:p>
    <w:p w14:paraId="1B999D88" w14:textId="6DA867D6" w:rsidR="008F604A" w:rsidRPr="008D3493" w:rsidRDefault="008F604A" w:rsidP="00BB605C">
      <w:pPr>
        <w:ind w:firstLine="0"/>
        <w:jc w:val="center"/>
        <w:rPr>
          <w:b/>
        </w:rPr>
      </w:pPr>
      <w:r w:rsidRPr="008D3493">
        <w:rPr>
          <w:b/>
        </w:rPr>
        <w:lastRenderedPageBreak/>
        <w:t>Ficha 5 – Estação de tratamento de água</w:t>
      </w:r>
    </w:p>
    <w:p w14:paraId="6F3D38DB" w14:textId="1B424D12" w:rsidR="008F604A" w:rsidRPr="008D3493" w:rsidRDefault="008F604A" w:rsidP="00BB605C">
      <w:pPr>
        <w:ind w:firstLine="0"/>
        <w:jc w:val="center"/>
        <w:rPr>
          <w:b/>
        </w:rPr>
      </w:pPr>
      <w:r w:rsidRPr="008D3493">
        <w:rPr>
          <w:b/>
          <w:noProof/>
          <w:lang w:eastAsia="pt-BR"/>
        </w:rPr>
        <w:drawing>
          <wp:inline distT="0" distB="0" distL="0" distR="0" wp14:anchorId="70FC9C31" wp14:editId="2600F28C">
            <wp:extent cx="6032500" cy="5937250"/>
            <wp:effectExtent l="0" t="0" r="6350" b="635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2500" cy="5937250"/>
                    </a:xfrm>
                    <a:prstGeom prst="rect">
                      <a:avLst/>
                    </a:prstGeom>
                    <a:noFill/>
                    <a:ln>
                      <a:noFill/>
                    </a:ln>
                  </pic:spPr>
                </pic:pic>
              </a:graphicData>
            </a:graphic>
          </wp:inline>
        </w:drawing>
      </w:r>
    </w:p>
    <w:p w14:paraId="1ABB0A38" w14:textId="59935A4B" w:rsidR="008F604A" w:rsidRPr="008D3493" w:rsidRDefault="008F604A" w:rsidP="00BB605C">
      <w:pPr>
        <w:ind w:firstLine="0"/>
        <w:jc w:val="center"/>
        <w:rPr>
          <w:b/>
        </w:rPr>
      </w:pPr>
    </w:p>
    <w:p w14:paraId="1483C61C" w14:textId="04FBD647" w:rsidR="008F604A" w:rsidRPr="008D3493" w:rsidRDefault="008F604A" w:rsidP="00BB605C">
      <w:pPr>
        <w:ind w:firstLine="0"/>
        <w:jc w:val="center"/>
        <w:rPr>
          <w:b/>
        </w:rPr>
      </w:pPr>
    </w:p>
    <w:p w14:paraId="1E53E9C1" w14:textId="4C580BE7" w:rsidR="008F604A" w:rsidRPr="008D3493" w:rsidRDefault="008F604A" w:rsidP="00BB605C">
      <w:pPr>
        <w:ind w:firstLine="0"/>
        <w:jc w:val="center"/>
        <w:rPr>
          <w:b/>
        </w:rPr>
      </w:pPr>
    </w:p>
    <w:p w14:paraId="143B52D4" w14:textId="68CD79E7" w:rsidR="008F604A" w:rsidRPr="008D3493" w:rsidRDefault="008F604A" w:rsidP="00BB605C">
      <w:pPr>
        <w:ind w:firstLine="0"/>
        <w:jc w:val="center"/>
        <w:rPr>
          <w:b/>
        </w:rPr>
      </w:pPr>
    </w:p>
    <w:p w14:paraId="42E54DF5" w14:textId="2DCA7CB8" w:rsidR="008F604A" w:rsidRPr="008D3493" w:rsidRDefault="008F604A" w:rsidP="00BB605C">
      <w:pPr>
        <w:ind w:firstLine="0"/>
        <w:jc w:val="center"/>
        <w:rPr>
          <w:b/>
        </w:rPr>
      </w:pPr>
    </w:p>
    <w:p w14:paraId="71EC79A8" w14:textId="4C1F649A" w:rsidR="008F604A" w:rsidRPr="008D3493" w:rsidRDefault="008F604A" w:rsidP="00BB605C">
      <w:pPr>
        <w:ind w:firstLine="0"/>
        <w:jc w:val="center"/>
        <w:rPr>
          <w:b/>
        </w:rPr>
      </w:pPr>
    </w:p>
    <w:p w14:paraId="18041114" w14:textId="6B6345E7" w:rsidR="008F604A" w:rsidRDefault="008F604A" w:rsidP="00BB605C">
      <w:pPr>
        <w:ind w:firstLine="0"/>
        <w:jc w:val="center"/>
        <w:rPr>
          <w:b/>
        </w:rPr>
      </w:pPr>
    </w:p>
    <w:p w14:paraId="6A4B8007" w14:textId="77777777" w:rsidR="006616B9" w:rsidRPr="008D3493" w:rsidRDefault="006616B9" w:rsidP="00BB605C">
      <w:pPr>
        <w:ind w:firstLine="0"/>
        <w:jc w:val="center"/>
        <w:rPr>
          <w:b/>
        </w:rPr>
      </w:pPr>
    </w:p>
    <w:p w14:paraId="49705FA5" w14:textId="5495A78C" w:rsidR="008F604A" w:rsidRPr="008D3493" w:rsidRDefault="008F604A" w:rsidP="00BB605C">
      <w:pPr>
        <w:ind w:firstLine="0"/>
        <w:jc w:val="center"/>
        <w:rPr>
          <w:b/>
        </w:rPr>
      </w:pPr>
      <w:r w:rsidRPr="008D3493">
        <w:rPr>
          <w:b/>
        </w:rPr>
        <w:lastRenderedPageBreak/>
        <w:t>Ficha 6 – Estação Elevatória de água tratada</w:t>
      </w:r>
    </w:p>
    <w:p w14:paraId="771222B1" w14:textId="20718CB3" w:rsidR="008F604A" w:rsidRPr="008D3493" w:rsidRDefault="008F604A" w:rsidP="00BB605C">
      <w:pPr>
        <w:ind w:firstLine="0"/>
        <w:jc w:val="center"/>
        <w:rPr>
          <w:b/>
        </w:rPr>
      </w:pPr>
      <w:r w:rsidRPr="008D3493">
        <w:rPr>
          <w:b/>
          <w:noProof/>
          <w:lang w:eastAsia="pt-BR"/>
        </w:rPr>
        <w:drawing>
          <wp:inline distT="0" distB="0" distL="0" distR="0" wp14:anchorId="0D65AA52" wp14:editId="1043CDE1">
            <wp:extent cx="6032500" cy="3619500"/>
            <wp:effectExtent l="0" t="0" r="635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32500" cy="3619500"/>
                    </a:xfrm>
                    <a:prstGeom prst="rect">
                      <a:avLst/>
                    </a:prstGeom>
                    <a:noFill/>
                    <a:ln>
                      <a:noFill/>
                    </a:ln>
                  </pic:spPr>
                </pic:pic>
              </a:graphicData>
            </a:graphic>
          </wp:inline>
        </w:drawing>
      </w:r>
    </w:p>
    <w:p w14:paraId="0DC9D3C5" w14:textId="3F2F6593" w:rsidR="008F604A" w:rsidRPr="008D3493" w:rsidRDefault="008F604A" w:rsidP="00BB605C">
      <w:pPr>
        <w:ind w:firstLine="0"/>
        <w:jc w:val="center"/>
        <w:rPr>
          <w:b/>
        </w:rPr>
      </w:pPr>
    </w:p>
    <w:p w14:paraId="7F0DDCA6" w14:textId="1A4816AE" w:rsidR="008F604A" w:rsidRDefault="008F604A" w:rsidP="00BB605C">
      <w:pPr>
        <w:suppressAutoHyphens w:val="0"/>
        <w:spacing w:after="160" w:line="259" w:lineRule="auto"/>
        <w:ind w:firstLine="0"/>
        <w:jc w:val="left"/>
        <w:rPr>
          <w:b/>
          <w:bCs/>
        </w:rPr>
      </w:pPr>
      <w:r>
        <w:rPr>
          <w:b/>
          <w:bCs/>
        </w:rPr>
        <w:br w:type="page"/>
      </w:r>
    </w:p>
    <w:p w14:paraId="12CDDC99" w14:textId="7F081F24" w:rsidR="008F604A" w:rsidRDefault="008F604A" w:rsidP="00BB605C">
      <w:pPr>
        <w:ind w:firstLine="0"/>
        <w:jc w:val="center"/>
        <w:rPr>
          <w:b/>
          <w:bCs/>
        </w:rPr>
      </w:pPr>
      <w:r w:rsidRPr="39EBCFED">
        <w:rPr>
          <w:b/>
          <w:bCs/>
        </w:rPr>
        <w:lastRenderedPageBreak/>
        <w:t>Ficha 7 – Adução de água tratada</w:t>
      </w:r>
    </w:p>
    <w:p w14:paraId="7E949D9D" w14:textId="3C71D172" w:rsidR="008F604A" w:rsidRPr="008D3493" w:rsidRDefault="008F604A" w:rsidP="00BB605C">
      <w:pPr>
        <w:ind w:firstLine="0"/>
        <w:jc w:val="center"/>
        <w:rPr>
          <w:b/>
          <w:bCs/>
        </w:rPr>
      </w:pPr>
      <w:r>
        <w:rPr>
          <w:noProof/>
          <w:lang w:eastAsia="pt-BR"/>
        </w:rPr>
        <w:drawing>
          <wp:inline distT="0" distB="0" distL="0" distR="0" wp14:anchorId="143DEC29" wp14:editId="269995F2">
            <wp:extent cx="6019802" cy="3841750"/>
            <wp:effectExtent l="0" t="0" r="0" b="635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pic:nvPicPr>
                  <pic:blipFill>
                    <a:blip r:embed="rId30">
                      <a:extLst>
                        <a:ext uri="{28A0092B-C50C-407E-A947-70E740481C1C}">
                          <a14:useLocalDpi xmlns:a14="http://schemas.microsoft.com/office/drawing/2010/main" val="0"/>
                        </a:ext>
                      </a:extLst>
                    </a:blip>
                    <a:stretch>
                      <a:fillRect/>
                    </a:stretch>
                  </pic:blipFill>
                  <pic:spPr>
                    <a:xfrm>
                      <a:off x="0" y="0"/>
                      <a:ext cx="6019802" cy="3841750"/>
                    </a:xfrm>
                    <a:prstGeom prst="rect">
                      <a:avLst/>
                    </a:prstGeom>
                  </pic:spPr>
                </pic:pic>
              </a:graphicData>
            </a:graphic>
          </wp:inline>
        </w:drawing>
      </w:r>
    </w:p>
    <w:p w14:paraId="266F8D8B" w14:textId="757CD668" w:rsidR="008F604A" w:rsidRDefault="008F604A" w:rsidP="00BB605C">
      <w:pPr>
        <w:ind w:firstLine="0"/>
        <w:jc w:val="center"/>
        <w:rPr>
          <w:b/>
          <w:bCs/>
        </w:rPr>
      </w:pPr>
    </w:p>
    <w:p w14:paraId="35DE320E" w14:textId="43843570" w:rsidR="008F604A" w:rsidRDefault="008F604A" w:rsidP="00BB605C">
      <w:pPr>
        <w:suppressAutoHyphens w:val="0"/>
        <w:spacing w:after="160" w:line="259" w:lineRule="auto"/>
        <w:ind w:firstLine="0"/>
        <w:jc w:val="left"/>
        <w:rPr>
          <w:b/>
        </w:rPr>
      </w:pPr>
      <w:r>
        <w:rPr>
          <w:b/>
        </w:rPr>
        <w:br w:type="page"/>
      </w:r>
    </w:p>
    <w:p w14:paraId="2095CA91" w14:textId="0380A7FD" w:rsidR="008F604A" w:rsidRPr="008D3493" w:rsidRDefault="008F604A" w:rsidP="00BB605C">
      <w:pPr>
        <w:ind w:firstLine="0"/>
        <w:jc w:val="center"/>
        <w:rPr>
          <w:b/>
        </w:rPr>
      </w:pPr>
      <w:r w:rsidRPr="008D3493">
        <w:rPr>
          <w:b/>
        </w:rPr>
        <w:lastRenderedPageBreak/>
        <w:t>Ficha 8 – Reservatório</w:t>
      </w:r>
    </w:p>
    <w:p w14:paraId="2D88D194" w14:textId="44BD7CD0" w:rsidR="008F604A" w:rsidRPr="008D3493" w:rsidRDefault="008F604A" w:rsidP="00BB605C">
      <w:pPr>
        <w:ind w:firstLine="0"/>
        <w:jc w:val="center"/>
        <w:rPr>
          <w:b/>
          <w:bCs/>
        </w:rPr>
      </w:pPr>
      <w:r>
        <w:rPr>
          <w:noProof/>
          <w:lang w:eastAsia="pt-BR"/>
        </w:rPr>
        <w:drawing>
          <wp:inline distT="0" distB="0" distL="0" distR="0" wp14:anchorId="6D1A2F77" wp14:editId="209BDE2B">
            <wp:extent cx="6019802" cy="381000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pic:cNvPicPr/>
                  </pic:nvPicPr>
                  <pic:blipFill>
                    <a:blip r:embed="rId31">
                      <a:extLst>
                        <a:ext uri="{28A0092B-C50C-407E-A947-70E740481C1C}">
                          <a14:useLocalDpi xmlns:a14="http://schemas.microsoft.com/office/drawing/2010/main" val="0"/>
                        </a:ext>
                      </a:extLst>
                    </a:blip>
                    <a:stretch>
                      <a:fillRect/>
                    </a:stretch>
                  </pic:blipFill>
                  <pic:spPr>
                    <a:xfrm>
                      <a:off x="0" y="0"/>
                      <a:ext cx="6019802" cy="3810000"/>
                    </a:xfrm>
                    <a:prstGeom prst="rect">
                      <a:avLst/>
                    </a:prstGeom>
                  </pic:spPr>
                </pic:pic>
              </a:graphicData>
            </a:graphic>
          </wp:inline>
        </w:drawing>
      </w:r>
    </w:p>
    <w:p w14:paraId="74DCD761" w14:textId="346A0929" w:rsidR="008F604A" w:rsidRPr="008D3493" w:rsidRDefault="008F604A" w:rsidP="00BB605C">
      <w:pPr>
        <w:ind w:firstLine="0"/>
        <w:jc w:val="center"/>
        <w:rPr>
          <w:b/>
          <w:bCs/>
        </w:rPr>
      </w:pPr>
    </w:p>
    <w:p w14:paraId="573FA26B" w14:textId="688CC1C5" w:rsidR="008F604A" w:rsidRDefault="008F604A" w:rsidP="00BB605C">
      <w:pPr>
        <w:ind w:firstLine="0"/>
        <w:rPr>
          <w:b/>
        </w:rPr>
      </w:pPr>
      <w:r>
        <w:rPr>
          <w:b/>
        </w:rPr>
        <w:br w:type="page"/>
      </w:r>
    </w:p>
    <w:p w14:paraId="3F46B837" w14:textId="47306A33" w:rsidR="008F604A" w:rsidRPr="008D3493" w:rsidRDefault="008F604A" w:rsidP="00BB605C">
      <w:pPr>
        <w:ind w:firstLine="0"/>
        <w:jc w:val="center"/>
        <w:rPr>
          <w:b/>
        </w:rPr>
      </w:pPr>
      <w:r w:rsidRPr="008D3493">
        <w:rPr>
          <w:b/>
        </w:rPr>
        <w:lastRenderedPageBreak/>
        <w:t>Ficha 9 – Rede de distribuição ou ligação predial</w:t>
      </w:r>
    </w:p>
    <w:p w14:paraId="1715EB8D" w14:textId="6714B5ED" w:rsidR="008F604A" w:rsidRDefault="008F604A" w:rsidP="00BB605C">
      <w:pPr>
        <w:ind w:firstLine="0"/>
        <w:jc w:val="center"/>
        <w:rPr>
          <w:b/>
        </w:rPr>
      </w:pPr>
      <w:r w:rsidRPr="008D3493">
        <w:rPr>
          <w:b/>
          <w:noProof/>
          <w:lang w:eastAsia="pt-BR"/>
        </w:rPr>
        <w:drawing>
          <wp:inline distT="0" distB="0" distL="0" distR="0" wp14:anchorId="16A6EDDE" wp14:editId="1D0013C0">
            <wp:extent cx="4591050" cy="739140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91050" cy="7391400"/>
                    </a:xfrm>
                    <a:prstGeom prst="rect">
                      <a:avLst/>
                    </a:prstGeom>
                    <a:noFill/>
                    <a:ln>
                      <a:noFill/>
                    </a:ln>
                  </pic:spPr>
                </pic:pic>
              </a:graphicData>
            </a:graphic>
          </wp:inline>
        </w:drawing>
      </w:r>
    </w:p>
    <w:p w14:paraId="34E1621C" w14:textId="20942874" w:rsidR="00C17FDB" w:rsidRPr="008D3493" w:rsidRDefault="00C17FDB" w:rsidP="00BB605C">
      <w:pPr>
        <w:ind w:firstLine="0"/>
        <w:jc w:val="center"/>
        <w:rPr>
          <w:b/>
        </w:rPr>
      </w:pPr>
    </w:p>
    <w:p w14:paraId="3EFA4455" w14:textId="6EE0BE6F" w:rsidR="008F604A" w:rsidRPr="008D3493" w:rsidRDefault="008F604A" w:rsidP="00BB605C">
      <w:pPr>
        <w:ind w:firstLine="0"/>
        <w:jc w:val="center"/>
        <w:rPr>
          <w:b/>
        </w:rPr>
      </w:pPr>
    </w:p>
    <w:p w14:paraId="662AA31C" w14:textId="13E9200B" w:rsidR="008F604A" w:rsidRPr="008D3493" w:rsidRDefault="008F604A" w:rsidP="00BB605C">
      <w:pPr>
        <w:ind w:firstLine="0"/>
        <w:jc w:val="center"/>
        <w:rPr>
          <w:b/>
        </w:rPr>
      </w:pPr>
      <w:r w:rsidRPr="008D3493">
        <w:rPr>
          <w:b/>
        </w:rPr>
        <w:lastRenderedPageBreak/>
        <w:t>SISTEMA DE ESGOTAMENTO SANITÁRIO (SES) – FICHAS 10 A 16</w:t>
      </w:r>
    </w:p>
    <w:p w14:paraId="484D4AF3" w14:textId="717EF87F" w:rsidR="008F604A" w:rsidRPr="008D3493" w:rsidRDefault="008F604A" w:rsidP="00BB605C">
      <w:pPr>
        <w:ind w:firstLine="0"/>
        <w:rPr>
          <w:b/>
        </w:rPr>
      </w:pPr>
    </w:p>
    <w:p w14:paraId="58412704" w14:textId="606C7032" w:rsidR="008F604A" w:rsidRPr="008D3493" w:rsidRDefault="008F604A" w:rsidP="00BB605C">
      <w:pPr>
        <w:ind w:firstLine="0"/>
        <w:jc w:val="center"/>
        <w:rPr>
          <w:b/>
        </w:rPr>
      </w:pPr>
      <w:r w:rsidRPr="008D3493">
        <w:rPr>
          <w:b/>
        </w:rPr>
        <w:t>Ficha 10 – Atendimento e qualidade da prestação de serviço</w:t>
      </w:r>
    </w:p>
    <w:p w14:paraId="56829D04" w14:textId="6AC52214" w:rsidR="008F604A" w:rsidRPr="008D3493" w:rsidRDefault="008F604A" w:rsidP="00BB605C">
      <w:pPr>
        <w:ind w:firstLine="0"/>
        <w:jc w:val="center"/>
        <w:rPr>
          <w:b/>
        </w:rPr>
      </w:pPr>
      <w:r w:rsidRPr="008D3493">
        <w:rPr>
          <w:b/>
          <w:noProof/>
          <w:lang w:eastAsia="pt-BR"/>
        </w:rPr>
        <w:drawing>
          <wp:inline distT="0" distB="0" distL="0" distR="0" wp14:anchorId="270265C6" wp14:editId="2207192D">
            <wp:extent cx="6032500" cy="6705600"/>
            <wp:effectExtent l="0" t="0" r="635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32500" cy="6705600"/>
                    </a:xfrm>
                    <a:prstGeom prst="rect">
                      <a:avLst/>
                    </a:prstGeom>
                    <a:noFill/>
                    <a:ln>
                      <a:noFill/>
                    </a:ln>
                  </pic:spPr>
                </pic:pic>
              </a:graphicData>
            </a:graphic>
          </wp:inline>
        </w:drawing>
      </w:r>
    </w:p>
    <w:p w14:paraId="6BCE971D" w14:textId="27B94ADC" w:rsidR="008F604A" w:rsidRDefault="008F604A" w:rsidP="00BB605C">
      <w:pPr>
        <w:ind w:firstLine="0"/>
        <w:jc w:val="center"/>
        <w:rPr>
          <w:b/>
        </w:rPr>
      </w:pPr>
    </w:p>
    <w:p w14:paraId="095D45A1" w14:textId="0A799B7D" w:rsidR="00C17FDB" w:rsidRDefault="00C17FDB" w:rsidP="00BB605C">
      <w:pPr>
        <w:ind w:firstLine="0"/>
        <w:jc w:val="center"/>
        <w:rPr>
          <w:b/>
        </w:rPr>
      </w:pPr>
    </w:p>
    <w:p w14:paraId="33C87B9E" w14:textId="77777777" w:rsidR="006616B9" w:rsidRPr="008D3493" w:rsidRDefault="006616B9" w:rsidP="00BB605C">
      <w:pPr>
        <w:ind w:firstLine="0"/>
        <w:jc w:val="center"/>
        <w:rPr>
          <w:b/>
        </w:rPr>
      </w:pPr>
    </w:p>
    <w:p w14:paraId="33BA02E7" w14:textId="21910694" w:rsidR="008F604A" w:rsidRPr="008D3493" w:rsidRDefault="008F604A" w:rsidP="00BB605C">
      <w:pPr>
        <w:ind w:firstLine="0"/>
        <w:jc w:val="center"/>
        <w:rPr>
          <w:b/>
        </w:rPr>
      </w:pPr>
      <w:r w:rsidRPr="008D3493">
        <w:rPr>
          <w:b/>
        </w:rPr>
        <w:lastRenderedPageBreak/>
        <w:t xml:space="preserve">Ficha 11 – Rede coletora e ligação predial ou ramal </w:t>
      </w:r>
      <w:r w:rsidR="006616B9" w:rsidRPr="008D3493">
        <w:rPr>
          <w:b/>
        </w:rPr>
        <w:t>condominial</w:t>
      </w:r>
    </w:p>
    <w:p w14:paraId="020E14D7" w14:textId="03A3C629" w:rsidR="008F604A" w:rsidRPr="008D3493" w:rsidRDefault="008F604A" w:rsidP="00BB605C">
      <w:pPr>
        <w:ind w:firstLine="0"/>
        <w:jc w:val="center"/>
        <w:rPr>
          <w:b/>
        </w:rPr>
      </w:pPr>
      <w:r w:rsidRPr="008D3493">
        <w:rPr>
          <w:b/>
          <w:noProof/>
          <w:lang w:eastAsia="pt-BR"/>
        </w:rPr>
        <w:drawing>
          <wp:inline distT="0" distB="0" distL="0" distR="0" wp14:anchorId="055D8853" wp14:editId="70439BBC">
            <wp:extent cx="4889500" cy="7194550"/>
            <wp:effectExtent l="0" t="0" r="6350" b="635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9500" cy="7194550"/>
                    </a:xfrm>
                    <a:prstGeom prst="rect">
                      <a:avLst/>
                    </a:prstGeom>
                    <a:noFill/>
                    <a:ln>
                      <a:noFill/>
                    </a:ln>
                  </pic:spPr>
                </pic:pic>
              </a:graphicData>
            </a:graphic>
          </wp:inline>
        </w:drawing>
      </w:r>
    </w:p>
    <w:p w14:paraId="71422311" w14:textId="3CF5C147" w:rsidR="008F604A" w:rsidRPr="008D3493" w:rsidRDefault="008F604A" w:rsidP="00BB605C">
      <w:pPr>
        <w:ind w:firstLine="0"/>
        <w:jc w:val="center"/>
        <w:rPr>
          <w:b/>
        </w:rPr>
      </w:pPr>
    </w:p>
    <w:p w14:paraId="11482E67" w14:textId="3B0484FA" w:rsidR="008F604A" w:rsidRPr="008D3493" w:rsidRDefault="008F604A" w:rsidP="00BB605C">
      <w:pPr>
        <w:ind w:firstLine="0"/>
        <w:jc w:val="center"/>
        <w:rPr>
          <w:b/>
        </w:rPr>
      </w:pPr>
    </w:p>
    <w:p w14:paraId="521DB7F2" w14:textId="376E4FE6" w:rsidR="008F604A" w:rsidRPr="008D3493" w:rsidRDefault="008F604A" w:rsidP="00BB605C">
      <w:pPr>
        <w:ind w:firstLine="0"/>
        <w:jc w:val="center"/>
        <w:rPr>
          <w:b/>
        </w:rPr>
      </w:pPr>
    </w:p>
    <w:p w14:paraId="59269827" w14:textId="6872462A" w:rsidR="008F604A" w:rsidRPr="008D3493" w:rsidRDefault="008F604A" w:rsidP="00BB605C">
      <w:pPr>
        <w:ind w:firstLine="0"/>
        <w:jc w:val="center"/>
        <w:rPr>
          <w:b/>
        </w:rPr>
      </w:pPr>
      <w:r w:rsidRPr="008D3493">
        <w:rPr>
          <w:b/>
        </w:rPr>
        <w:lastRenderedPageBreak/>
        <w:t>Ficha 12 – Estação Elevatória de esgotos</w:t>
      </w:r>
    </w:p>
    <w:p w14:paraId="38A7F6D2" w14:textId="425A4C5B" w:rsidR="008F604A" w:rsidRPr="008D3493" w:rsidRDefault="008F604A" w:rsidP="00BB605C">
      <w:pPr>
        <w:ind w:firstLine="0"/>
        <w:jc w:val="center"/>
        <w:rPr>
          <w:b/>
        </w:rPr>
      </w:pPr>
      <w:r w:rsidRPr="008D3493">
        <w:rPr>
          <w:b/>
          <w:noProof/>
          <w:lang w:eastAsia="pt-BR"/>
        </w:rPr>
        <w:drawing>
          <wp:inline distT="0" distB="0" distL="0" distR="0" wp14:anchorId="6CBA755A" wp14:editId="4834F9DA">
            <wp:extent cx="6032500" cy="4343400"/>
            <wp:effectExtent l="0" t="0" r="635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32500" cy="4343400"/>
                    </a:xfrm>
                    <a:prstGeom prst="rect">
                      <a:avLst/>
                    </a:prstGeom>
                    <a:noFill/>
                    <a:ln>
                      <a:noFill/>
                    </a:ln>
                  </pic:spPr>
                </pic:pic>
              </a:graphicData>
            </a:graphic>
          </wp:inline>
        </w:drawing>
      </w:r>
    </w:p>
    <w:p w14:paraId="1EB4AA49" w14:textId="1D301CA5" w:rsidR="008F604A" w:rsidRPr="008D3493" w:rsidRDefault="008F604A" w:rsidP="00BB605C">
      <w:pPr>
        <w:ind w:firstLine="0"/>
        <w:jc w:val="center"/>
        <w:rPr>
          <w:b/>
        </w:rPr>
      </w:pPr>
    </w:p>
    <w:p w14:paraId="13F57DC0" w14:textId="59C7BAC2" w:rsidR="008F604A" w:rsidRPr="008D3493" w:rsidRDefault="008F604A" w:rsidP="00BB605C">
      <w:pPr>
        <w:ind w:firstLine="0"/>
        <w:jc w:val="center"/>
        <w:rPr>
          <w:b/>
        </w:rPr>
      </w:pPr>
    </w:p>
    <w:p w14:paraId="4BE5F050" w14:textId="5E5495FE" w:rsidR="008F604A" w:rsidRPr="008D3493" w:rsidRDefault="008F604A" w:rsidP="00BB605C">
      <w:pPr>
        <w:ind w:firstLine="0"/>
        <w:jc w:val="center"/>
        <w:rPr>
          <w:b/>
        </w:rPr>
      </w:pPr>
    </w:p>
    <w:p w14:paraId="4F41046E" w14:textId="6E0B123A" w:rsidR="008F604A" w:rsidRPr="008D3493" w:rsidRDefault="008F604A" w:rsidP="00BB605C">
      <w:pPr>
        <w:ind w:firstLine="0"/>
        <w:jc w:val="center"/>
        <w:rPr>
          <w:b/>
        </w:rPr>
      </w:pPr>
    </w:p>
    <w:p w14:paraId="0C53C1DC" w14:textId="39C73CEC" w:rsidR="008F604A" w:rsidRPr="008D3493" w:rsidRDefault="008F604A" w:rsidP="00BB605C">
      <w:pPr>
        <w:ind w:firstLine="0"/>
        <w:jc w:val="center"/>
        <w:rPr>
          <w:b/>
        </w:rPr>
      </w:pPr>
    </w:p>
    <w:p w14:paraId="0440DCDB" w14:textId="2B78FB55" w:rsidR="008F604A" w:rsidRPr="008D3493" w:rsidRDefault="008F604A" w:rsidP="00BB605C">
      <w:pPr>
        <w:ind w:firstLine="0"/>
        <w:jc w:val="center"/>
        <w:rPr>
          <w:b/>
        </w:rPr>
      </w:pPr>
    </w:p>
    <w:p w14:paraId="47657F6C" w14:textId="5B4EBE4C" w:rsidR="008F604A" w:rsidRPr="008D3493" w:rsidRDefault="008F604A" w:rsidP="00BB605C">
      <w:pPr>
        <w:ind w:firstLine="0"/>
        <w:jc w:val="center"/>
        <w:rPr>
          <w:b/>
        </w:rPr>
      </w:pPr>
    </w:p>
    <w:p w14:paraId="1BD61F1D" w14:textId="76E76251" w:rsidR="008F604A" w:rsidRPr="008D3493" w:rsidRDefault="008F604A" w:rsidP="00BB605C">
      <w:pPr>
        <w:ind w:firstLine="0"/>
        <w:jc w:val="center"/>
        <w:rPr>
          <w:b/>
        </w:rPr>
      </w:pPr>
    </w:p>
    <w:p w14:paraId="00745CF4" w14:textId="25B3AF2B" w:rsidR="008F604A" w:rsidRPr="008D3493" w:rsidRDefault="008F604A" w:rsidP="00BB605C">
      <w:pPr>
        <w:ind w:firstLine="0"/>
        <w:jc w:val="center"/>
        <w:rPr>
          <w:b/>
        </w:rPr>
      </w:pPr>
    </w:p>
    <w:p w14:paraId="0B1E9FB6" w14:textId="7953D444" w:rsidR="008F604A" w:rsidRPr="008D3493" w:rsidRDefault="008F604A" w:rsidP="00BB605C">
      <w:pPr>
        <w:ind w:firstLine="0"/>
        <w:jc w:val="center"/>
        <w:rPr>
          <w:b/>
        </w:rPr>
      </w:pPr>
    </w:p>
    <w:p w14:paraId="30E1BCE5" w14:textId="20033821" w:rsidR="008F604A" w:rsidRPr="008D3493" w:rsidRDefault="008F604A" w:rsidP="00BB605C">
      <w:pPr>
        <w:ind w:firstLine="0"/>
        <w:jc w:val="center"/>
        <w:rPr>
          <w:b/>
        </w:rPr>
      </w:pPr>
    </w:p>
    <w:p w14:paraId="5F186FE0" w14:textId="368D148B" w:rsidR="008F604A" w:rsidRDefault="008F604A" w:rsidP="00BB605C">
      <w:pPr>
        <w:ind w:firstLine="0"/>
        <w:jc w:val="center"/>
        <w:rPr>
          <w:b/>
        </w:rPr>
      </w:pPr>
    </w:p>
    <w:p w14:paraId="0A8D6E09" w14:textId="77777777" w:rsidR="006616B9" w:rsidRDefault="006616B9" w:rsidP="00BB605C">
      <w:pPr>
        <w:ind w:firstLine="0"/>
        <w:jc w:val="center"/>
        <w:rPr>
          <w:b/>
        </w:rPr>
      </w:pPr>
    </w:p>
    <w:p w14:paraId="4A6CC9A3" w14:textId="77777777" w:rsidR="006616B9" w:rsidRPr="008D3493" w:rsidRDefault="006616B9" w:rsidP="00BB605C">
      <w:pPr>
        <w:ind w:firstLine="0"/>
        <w:jc w:val="center"/>
        <w:rPr>
          <w:b/>
        </w:rPr>
      </w:pPr>
    </w:p>
    <w:p w14:paraId="4FCD70BB" w14:textId="5D28D0A1" w:rsidR="008F604A" w:rsidRPr="008D3493" w:rsidRDefault="008F604A" w:rsidP="00BB605C">
      <w:pPr>
        <w:ind w:firstLine="0"/>
        <w:jc w:val="center"/>
        <w:rPr>
          <w:b/>
        </w:rPr>
      </w:pPr>
      <w:r w:rsidRPr="008D3493">
        <w:rPr>
          <w:b/>
        </w:rPr>
        <w:lastRenderedPageBreak/>
        <w:t>Ficha 13 – Coletor tronco</w:t>
      </w:r>
    </w:p>
    <w:p w14:paraId="176A92D9" w14:textId="633E3735" w:rsidR="008F604A" w:rsidRPr="008D3493" w:rsidRDefault="008F604A" w:rsidP="00BB605C">
      <w:pPr>
        <w:ind w:firstLine="0"/>
        <w:jc w:val="center"/>
        <w:rPr>
          <w:b/>
        </w:rPr>
      </w:pPr>
      <w:r w:rsidRPr="008D3493">
        <w:rPr>
          <w:b/>
          <w:noProof/>
          <w:lang w:eastAsia="pt-BR"/>
        </w:rPr>
        <w:drawing>
          <wp:inline distT="0" distB="0" distL="0" distR="0" wp14:anchorId="3361F949" wp14:editId="50A53E3C">
            <wp:extent cx="6032500" cy="6534150"/>
            <wp:effectExtent l="0" t="0" r="635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2500" cy="6534150"/>
                    </a:xfrm>
                    <a:prstGeom prst="rect">
                      <a:avLst/>
                    </a:prstGeom>
                    <a:noFill/>
                    <a:ln>
                      <a:noFill/>
                    </a:ln>
                  </pic:spPr>
                </pic:pic>
              </a:graphicData>
            </a:graphic>
          </wp:inline>
        </w:drawing>
      </w:r>
    </w:p>
    <w:p w14:paraId="6E904B4C" w14:textId="64D8E569" w:rsidR="008F604A" w:rsidRPr="008D3493" w:rsidRDefault="008F604A" w:rsidP="00BB605C">
      <w:pPr>
        <w:ind w:firstLine="0"/>
        <w:jc w:val="center"/>
        <w:rPr>
          <w:b/>
        </w:rPr>
      </w:pPr>
    </w:p>
    <w:p w14:paraId="30A592DA" w14:textId="6FE5E254" w:rsidR="008F604A" w:rsidRPr="008D3493" w:rsidRDefault="008F604A" w:rsidP="00BB605C">
      <w:pPr>
        <w:ind w:firstLine="0"/>
        <w:jc w:val="center"/>
        <w:rPr>
          <w:b/>
        </w:rPr>
      </w:pPr>
    </w:p>
    <w:p w14:paraId="5AFF92EE" w14:textId="6128B403" w:rsidR="008F604A" w:rsidRPr="008D3493" w:rsidRDefault="008F604A" w:rsidP="00BB605C">
      <w:pPr>
        <w:ind w:firstLine="0"/>
        <w:jc w:val="center"/>
        <w:rPr>
          <w:b/>
        </w:rPr>
      </w:pPr>
    </w:p>
    <w:p w14:paraId="19B49738" w14:textId="718ECEE6" w:rsidR="008F604A" w:rsidRPr="008D3493" w:rsidRDefault="008F604A" w:rsidP="00BB605C">
      <w:pPr>
        <w:ind w:firstLine="0"/>
        <w:jc w:val="center"/>
        <w:rPr>
          <w:b/>
        </w:rPr>
      </w:pPr>
    </w:p>
    <w:p w14:paraId="401A0241" w14:textId="0EA43868" w:rsidR="008F604A" w:rsidRDefault="008F604A" w:rsidP="00BB605C">
      <w:pPr>
        <w:ind w:firstLine="0"/>
        <w:jc w:val="center"/>
        <w:rPr>
          <w:b/>
        </w:rPr>
      </w:pPr>
    </w:p>
    <w:p w14:paraId="35D8D36F" w14:textId="77777777" w:rsidR="006616B9" w:rsidRPr="008D3493" w:rsidRDefault="006616B9" w:rsidP="00BB605C">
      <w:pPr>
        <w:ind w:firstLine="0"/>
        <w:jc w:val="center"/>
        <w:rPr>
          <w:b/>
        </w:rPr>
      </w:pPr>
    </w:p>
    <w:p w14:paraId="7EE19378" w14:textId="2B9DB119" w:rsidR="008F604A" w:rsidRPr="008D3493" w:rsidRDefault="008F604A" w:rsidP="00BB605C">
      <w:pPr>
        <w:ind w:firstLine="0"/>
        <w:jc w:val="center"/>
        <w:rPr>
          <w:b/>
        </w:rPr>
      </w:pPr>
      <w:r w:rsidRPr="008D3493">
        <w:rPr>
          <w:b/>
        </w:rPr>
        <w:lastRenderedPageBreak/>
        <w:t>Ficha 14 – Interceptor</w:t>
      </w:r>
    </w:p>
    <w:p w14:paraId="2EE35828" w14:textId="5093D79B" w:rsidR="008F604A" w:rsidRPr="008D3493" w:rsidRDefault="008F604A" w:rsidP="00BB605C">
      <w:pPr>
        <w:ind w:firstLine="0"/>
        <w:jc w:val="center"/>
        <w:rPr>
          <w:b/>
        </w:rPr>
      </w:pPr>
      <w:r w:rsidRPr="008D3493">
        <w:rPr>
          <w:b/>
          <w:noProof/>
          <w:lang w:eastAsia="pt-BR"/>
        </w:rPr>
        <w:drawing>
          <wp:inline distT="0" distB="0" distL="0" distR="0" wp14:anchorId="6E516008" wp14:editId="42DE03C0">
            <wp:extent cx="6032500" cy="6432550"/>
            <wp:effectExtent l="0" t="0" r="6350" b="635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32500" cy="6432550"/>
                    </a:xfrm>
                    <a:prstGeom prst="rect">
                      <a:avLst/>
                    </a:prstGeom>
                    <a:noFill/>
                    <a:ln>
                      <a:noFill/>
                    </a:ln>
                  </pic:spPr>
                </pic:pic>
              </a:graphicData>
            </a:graphic>
          </wp:inline>
        </w:drawing>
      </w:r>
    </w:p>
    <w:p w14:paraId="62B9D038" w14:textId="5F727ECA" w:rsidR="008F604A" w:rsidRPr="008D3493" w:rsidRDefault="008F604A" w:rsidP="00BB605C">
      <w:pPr>
        <w:ind w:firstLine="0"/>
        <w:jc w:val="center"/>
        <w:rPr>
          <w:b/>
        </w:rPr>
      </w:pPr>
    </w:p>
    <w:p w14:paraId="0D75DE72" w14:textId="4676FD33" w:rsidR="008F604A" w:rsidRDefault="008F604A" w:rsidP="00BB605C">
      <w:pPr>
        <w:ind w:firstLine="0"/>
        <w:jc w:val="center"/>
        <w:rPr>
          <w:b/>
        </w:rPr>
      </w:pPr>
    </w:p>
    <w:p w14:paraId="1A6CF401" w14:textId="77777777" w:rsidR="006616B9" w:rsidRDefault="006616B9" w:rsidP="00BB605C">
      <w:pPr>
        <w:ind w:firstLine="0"/>
        <w:jc w:val="center"/>
        <w:rPr>
          <w:b/>
        </w:rPr>
      </w:pPr>
    </w:p>
    <w:p w14:paraId="7DE376AE" w14:textId="5DDC63FE" w:rsidR="008F604A" w:rsidRPr="008D3493" w:rsidRDefault="008F604A" w:rsidP="00BB605C">
      <w:pPr>
        <w:ind w:firstLine="0"/>
        <w:jc w:val="center"/>
        <w:rPr>
          <w:b/>
        </w:rPr>
      </w:pPr>
    </w:p>
    <w:p w14:paraId="1A4CE50D" w14:textId="6AF4F8A3" w:rsidR="008F604A" w:rsidRPr="008D3493" w:rsidRDefault="008F604A" w:rsidP="00BB605C">
      <w:pPr>
        <w:ind w:firstLine="0"/>
        <w:jc w:val="center"/>
        <w:rPr>
          <w:b/>
        </w:rPr>
      </w:pPr>
    </w:p>
    <w:p w14:paraId="12FBF6AC" w14:textId="52F37E99" w:rsidR="008F604A" w:rsidRPr="008D3493" w:rsidRDefault="008F604A" w:rsidP="00BB605C">
      <w:pPr>
        <w:ind w:firstLine="0"/>
        <w:jc w:val="center"/>
        <w:rPr>
          <w:b/>
        </w:rPr>
      </w:pPr>
    </w:p>
    <w:p w14:paraId="1B45DB51" w14:textId="043AEC3E" w:rsidR="008F604A" w:rsidRPr="008D3493" w:rsidRDefault="008F604A" w:rsidP="00BB605C">
      <w:pPr>
        <w:ind w:firstLine="0"/>
        <w:jc w:val="center"/>
        <w:rPr>
          <w:b/>
        </w:rPr>
      </w:pPr>
      <w:r w:rsidRPr="008D3493">
        <w:rPr>
          <w:b/>
        </w:rPr>
        <w:lastRenderedPageBreak/>
        <w:t>Ficha 15 – Emissário ou linha de recalque</w:t>
      </w:r>
    </w:p>
    <w:p w14:paraId="61FB67EC" w14:textId="2C736F0A" w:rsidR="008F604A" w:rsidRPr="008D3493" w:rsidRDefault="008F604A" w:rsidP="00BB605C">
      <w:pPr>
        <w:ind w:firstLine="0"/>
        <w:jc w:val="center"/>
        <w:rPr>
          <w:b/>
        </w:rPr>
      </w:pPr>
      <w:r w:rsidRPr="008D3493">
        <w:rPr>
          <w:b/>
          <w:noProof/>
          <w:lang w:eastAsia="pt-BR"/>
        </w:rPr>
        <w:drawing>
          <wp:inline distT="0" distB="0" distL="0" distR="0" wp14:anchorId="5A42A581" wp14:editId="49D42E03">
            <wp:extent cx="6032500" cy="5791200"/>
            <wp:effectExtent l="0" t="0" r="635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2500" cy="5791200"/>
                    </a:xfrm>
                    <a:prstGeom prst="rect">
                      <a:avLst/>
                    </a:prstGeom>
                    <a:noFill/>
                    <a:ln>
                      <a:noFill/>
                    </a:ln>
                  </pic:spPr>
                </pic:pic>
              </a:graphicData>
            </a:graphic>
          </wp:inline>
        </w:drawing>
      </w:r>
    </w:p>
    <w:p w14:paraId="04CEBD1A" w14:textId="63779D69" w:rsidR="008F604A" w:rsidRPr="008D3493" w:rsidRDefault="008F604A" w:rsidP="00BB605C">
      <w:pPr>
        <w:ind w:firstLine="0"/>
        <w:jc w:val="center"/>
        <w:rPr>
          <w:b/>
        </w:rPr>
      </w:pPr>
    </w:p>
    <w:p w14:paraId="0A39454C" w14:textId="7EDEA99F" w:rsidR="008F604A" w:rsidRPr="008D3493" w:rsidRDefault="008F604A" w:rsidP="00BB605C">
      <w:pPr>
        <w:ind w:firstLine="0"/>
        <w:jc w:val="center"/>
        <w:rPr>
          <w:b/>
        </w:rPr>
      </w:pPr>
    </w:p>
    <w:p w14:paraId="52242696" w14:textId="3F1E28DB" w:rsidR="008F604A" w:rsidRPr="008D3493" w:rsidRDefault="008F604A" w:rsidP="00BB605C">
      <w:pPr>
        <w:ind w:firstLine="0"/>
        <w:jc w:val="center"/>
        <w:rPr>
          <w:b/>
        </w:rPr>
      </w:pPr>
    </w:p>
    <w:p w14:paraId="4FE92840" w14:textId="03122936" w:rsidR="008F604A" w:rsidRPr="008D3493" w:rsidRDefault="008F604A" w:rsidP="00BB605C">
      <w:pPr>
        <w:ind w:firstLine="0"/>
        <w:jc w:val="center"/>
        <w:rPr>
          <w:b/>
        </w:rPr>
      </w:pPr>
    </w:p>
    <w:p w14:paraId="3EB9FE56" w14:textId="6AC3B350" w:rsidR="008F604A" w:rsidRPr="008D3493" w:rsidRDefault="008F604A" w:rsidP="00BB605C">
      <w:pPr>
        <w:ind w:firstLine="0"/>
        <w:jc w:val="center"/>
        <w:rPr>
          <w:b/>
        </w:rPr>
      </w:pPr>
    </w:p>
    <w:p w14:paraId="005EEFFB" w14:textId="70C2F4D4" w:rsidR="008F604A" w:rsidRPr="008D3493" w:rsidRDefault="008F604A" w:rsidP="00BB605C">
      <w:pPr>
        <w:ind w:firstLine="0"/>
        <w:jc w:val="center"/>
        <w:rPr>
          <w:b/>
        </w:rPr>
      </w:pPr>
    </w:p>
    <w:p w14:paraId="55290F47" w14:textId="02376806" w:rsidR="008F604A" w:rsidRPr="008D3493" w:rsidRDefault="008F604A" w:rsidP="00BB605C">
      <w:pPr>
        <w:ind w:firstLine="0"/>
        <w:jc w:val="center"/>
        <w:rPr>
          <w:b/>
        </w:rPr>
      </w:pPr>
    </w:p>
    <w:p w14:paraId="233BFF3F" w14:textId="229E5D29" w:rsidR="008F604A" w:rsidRDefault="008F604A" w:rsidP="00BB605C">
      <w:pPr>
        <w:ind w:firstLine="0"/>
        <w:jc w:val="center"/>
        <w:rPr>
          <w:b/>
        </w:rPr>
      </w:pPr>
    </w:p>
    <w:p w14:paraId="1D1524EB" w14:textId="3E1F8758" w:rsidR="008F604A" w:rsidRPr="008D3493" w:rsidRDefault="008F604A" w:rsidP="00BB605C">
      <w:pPr>
        <w:ind w:firstLine="0"/>
        <w:jc w:val="center"/>
        <w:rPr>
          <w:b/>
        </w:rPr>
      </w:pPr>
      <w:r w:rsidRPr="008D3493">
        <w:rPr>
          <w:b/>
        </w:rPr>
        <w:lastRenderedPageBreak/>
        <w:t>Ficha 16 – Estação de tratamento de esgotos</w:t>
      </w:r>
    </w:p>
    <w:p w14:paraId="4F361088" w14:textId="6FB0F232" w:rsidR="008F604A" w:rsidRPr="008D3493" w:rsidRDefault="008F604A" w:rsidP="00BB605C">
      <w:pPr>
        <w:ind w:firstLine="0"/>
        <w:jc w:val="center"/>
        <w:rPr>
          <w:b/>
        </w:rPr>
      </w:pPr>
      <w:r w:rsidRPr="008D3493">
        <w:rPr>
          <w:b/>
          <w:noProof/>
          <w:lang w:eastAsia="pt-BR"/>
        </w:rPr>
        <w:drawing>
          <wp:inline distT="0" distB="0" distL="0" distR="0" wp14:anchorId="6BF6155C" wp14:editId="5A9E5651">
            <wp:extent cx="4057650" cy="7651750"/>
            <wp:effectExtent l="0" t="0" r="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57650" cy="7651750"/>
                    </a:xfrm>
                    <a:prstGeom prst="rect">
                      <a:avLst/>
                    </a:prstGeom>
                    <a:noFill/>
                    <a:ln>
                      <a:noFill/>
                    </a:ln>
                  </pic:spPr>
                </pic:pic>
              </a:graphicData>
            </a:graphic>
          </wp:inline>
        </w:drawing>
      </w:r>
    </w:p>
    <w:p w14:paraId="6824FDFB" w14:textId="72485FBF" w:rsidR="008F604A" w:rsidRPr="008D3493" w:rsidRDefault="008F604A" w:rsidP="00BB605C">
      <w:pPr>
        <w:ind w:firstLine="0"/>
        <w:jc w:val="center"/>
        <w:rPr>
          <w:b/>
        </w:rPr>
      </w:pPr>
    </w:p>
    <w:p w14:paraId="6E307872" w14:textId="303C5354" w:rsidR="008F604A" w:rsidRPr="008D3493" w:rsidRDefault="008F604A" w:rsidP="00BB605C">
      <w:pPr>
        <w:ind w:firstLine="0"/>
        <w:jc w:val="center"/>
        <w:rPr>
          <w:b/>
        </w:rPr>
      </w:pPr>
      <w:r w:rsidRPr="008D3493">
        <w:rPr>
          <w:b/>
        </w:rPr>
        <w:lastRenderedPageBreak/>
        <w:t>DRENAGEM URBANA – FICHAS 17 A 27</w:t>
      </w:r>
    </w:p>
    <w:p w14:paraId="5489ADB1" w14:textId="15558DFE" w:rsidR="008F604A" w:rsidRPr="008D3493" w:rsidRDefault="008F604A" w:rsidP="00BB605C">
      <w:pPr>
        <w:ind w:firstLine="0"/>
        <w:jc w:val="center"/>
        <w:rPr>
          <w:b/>
        </w:rPr>
      </w:pPr>
    </w:p>
    <w:p w14:paraId="40D937F1" w14:textId="0E34FFE6" w:rsidR="008F604A" w:rsidRPr="008D3493" w:rsidRDefault="008F604A" w:rsidP="00BB605C">
      <w:pPr>
        <w:ind w:firstLine="0"/>
        <w:jc w:val="center"/>
        <w:rPr>
          <w:b/>
        </w:rPr>
      </w:pPr>
    </w:p>
    <w:p w14:paraId="6843EDD1" w14:textId="06D61F09" w:rsidR="008F604A" w:rsidRPr="008D3493" w:rsidRDefault="008F604A" w:rsidP="00BB605C">
      <w:pPr>
        <w:ind w:firstLine="0"/>
        <w:jc w:val="center"/>
        <w:rPr>
          <w:b/>
        </w:rPr>
      </w:pPr>
      <w:r w:rsidRPr="008D3493">
        <w:rPr>
          <w:b/>
        </w:rPr>
        <w:t>Ficha 17 – Confiabilidade e regularidade dos principais componentes da limpeza pública</w:t>
      </w:r>
    </w:p>
    <w:p w14:paraId="11075FE4" w14:textId="3CB5CFD8" w:rsidR="008F604A" w:rsidRPr="008D3493" w:rsidRDefault="008F604A" w:rsidP="00BB605C">
      <w:pPr>
        <w:ind w:firstLine="0"/>
        <w:jc w:val="center"/>
        <w:rPr>
          <w:b/>
        </w:rPr>
      </w:pPr>
      <w:r w:rsidRPr="008D3493">
        <w:rPr>
          <w:b/>
          <w:noProof/>
          <w:lang w:eastAsia="pt-BR"/>
        </w:rPr>
        <w:drawing>
          <wp:inline distT="0" distB="0" distL="0" distR="0" wp14:anchorId="076250D9" wp14:editId="61C44C21">
            <wp:extent cx="5441950" cy="1536700"/>
            <wp:effectExtent l="0" t="0" r="6350"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41950" cy="1536700"/>
                    </a:xfrm>
                    <a:prstGeom prst="rect">
                      <a:avLst/>
                    </a:prstGeom>
                    <a:noFill/>
                    <a:ln>
                      <a:noFill/>
                    </a:ln>
                  </pic:spPr>
                </pic:pic>
              </a:graphicData>
            </a:graphic>
          </wp:inline>
        </w:drawing>
      </w:r>
    </w:p>
    <w:p w14:paraId="62F6760F" w14:textId="25F3726E" w:rsidR="008F604A" w:rsidRPr="008D3493" w:rsidRDefault="008F604A" w:rsidP="00BB605C">
      <w:pPr>
        <w:ind w:firstLine="0"/>
        <w:jc w:val="center"/>
        <w:rPr>
          <w:b/>
        </w:rPr>
      </w:pPr>
    </w:p>
    <w:p w14:paraId="241BFB30" w14:textId="07799B17" w:rsidR="008F604A" w:rsidRPr="008D3493" w:rsidRDefault="008F604A" w:rsidP="00BB605C">
      <w:pPr>
        <w:ind w:firstLine="0"/>
        <w:jc w:val="center"/>
        <w:rPr>
          <w:b/>
        </w:rPr>
      </w:pPr>
    </w:p>
    <w:p w14:paraId="60801CD4" w14:textId="5F3F6C83" w:rsidR="008F604A" w:rsidRPr="008D3493" w:rsidRDefault="008F604A" w:rsidP="00BB605C">
      <w:pPr>
        <w:ind w:firstLine="0"/>
        <w:jc w:val="center"/>
        <w:rPr>
          <w:b/>
        </w:rPr>
      </w:pPr>
    </w:p>
    <w:p w14:paraId="2DDEDA4B" w14:textId="1F32CF69" w:rsidR="008F604A" w:rsidRPr="008D3493" w:rsidRDefault="008F604A" w:rsidP="00BB605C">
      <w:pPr>
        <w:ind w:firstLine="0"/>
        <w:jc w:val="center"/>
        <w:rPr>
          <w:b/>
        </w:rPr>
      </w:pPr>
    </w:p>
    <w:p w14:paraId="59692A97" w14:textId="1F292541" w:rsidR="008F604A" w:rsidRPr="008D3493" w:rsidRDefault="008F604A" w:rsidP="00BB605C">
      <w:pPr>
        <w:ind w:firstLine="0"/>
        <w:jc w:val="center"/>
        <w:rPr>
          <w:b/>
        </w:rPr>
      </w:pPr>
      <w:r w:rsidRPr="008D3493">
        <w:rPr>
          <w:b/>
        </w:rPr>
        <w:t>Ficha 18 – Previsão de investimentos</w:t>
      </w:r>
    </w:p>
    <w:p w14:paraId="3293B74D" w14:textId="231CDFD8" w:rsidR="008F604A" w:rsidRPr="008D3493" w:rsidRDefault="008F604A" w:rsidP="00BB605C">
      <w:pPr>
        <w:ind w:firstLine="0"/>
        <w:jc w:val="center"/>
        <w:rPr>
          <w:b/>
        </w:rPr>
      </w:pPr>
      <w:r w:rsidRPr="008D3493">
        <w:rPr>
          <w:b/>
          <w:noProof/>
          <w:lang w:eastAsia="pt-BR"/>
        </w:rPr>
        <w:drawing>
          <wp:inline distT="0" distB="0" distL="0" distR="0" wp14:anchorId="42A969C7" wp14:editId="784BBE52">
            <wp:extent cx="5200650" cy="2639895"/>
            <wp:effectExtent l="0" t="0" r="0" b="825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04711" cy="2641956"/>
                    </a:xfrm>
                    <a:prstGeom prst="rect">
                      <a:avLst/>
                    </a:prstGeom>
                    <a:noFill/>
                    <a:ln>
                      <a:noFill/>
                    </a:ln>
                  </pic:spPr>
                </pic:pic>
              </a:graphicData>
            </a:graphic>
          </wp:inline>
        </w:drawing>
      </w:r>
    </w:p>
    <w:p w14:paraId="67EBD3A5" w14:textId="25C42B93" w:rsidR="008F604A" w:rsidRPr="008D3493" w:rsidRDefault="008F604A" w:rsidP="00BB605C">
      <w:pPr>
        <w:ind w:firstLine="0"/>
        <w:jc w:val="center"/>
        <w:rPr>
          <w:b/>
        </w:rPr>
      </w:pPr>
    </w:p>
    <w:p w14:paraId="5D235681" w14:textId="71C87287" w:rsidR="008F604A" w:rsidRDefault="008F604A" w:rsidP="00BB605C">
      <w:pPr>
        <w:ind w:firstLine="0"/>
        <w:jc w:val="center"/>
        <w:rPr>
          <w:b/>
        </w:rPr>
      </w:pPr>
    </w:p>
    <w:p w14:paraId="1EA95992" w14:textId="31DE93DD" w:rsidR="00C17FDB" w:rsidRDefault="00C17FDB" w:rsidP="00BB605C">
      <w:pPr>
        <w:ind w:firstLine="0"/>
        <w:jc w:val="center"/>
        <w:rPr>
          <w:b/>
        </w:rPr>
      </w:pPr>
    </w:p>
    <w:p w14:paraId="16EE8A18" w14:textId="77777777" w:rsidR="006616B9" w:rsidRPr="008D3493" w:rsidRDefault="006616B9" w:rsidP="00BB605C">
      <w:pPr>
        <w:ind w:firstLine="0"/>
        <w:jc w:val="center"/>
        <w:rPr>
          <w:b/>
        </w:rPr>
      </w:pPr>
    </w:p>
    <w:p w14:paraId="2FBA6C7B" w14:textId="42DB51A3" w:rsidR="008F604A" w:rsidRPr="008D3493" w:rsidRDefault="008F604A" w:rsidP="00BB605C">
      <w:pPr>
        <w:ind w:firstLine="0"/>
        <w:jc w:val="center"/>
        <w:rPr>
          <w:b/>
        </w:rPr>
      </w:pPr>
    </w:p>
    <w:p w14:paraId="1DE06774" w14:textId="72D7B793" w:rsidR="008F604A" w:rsidRPr="008D3493" w:rsidRDefault="008F604A" w:rsidP="00BB605C">
      <w:pPr>
        <w:ind w:firstLine="0"/>
        <w:jc w:val="center"/>
        <w:rPr>
          <w:b/>
        </w:rPr>
      </w:pPr>
    </w:p>
    <w:p w14:paraId="268EB1A6" w14:textId="1C7EB2CE" w:rsidR="008F604A" w:rsidRPr="008D3493" w:rsidRDefault="008F604A" w:rsidP="00BB605C">
      <w:pPr>
        <w:ind w:firstLine="0"/>
        <w:jc w:val="center"/>
        <w:rPr>
          <w:b/>
        </w:rPr>
      </w:pPr>
      <w:r w:rsidRPr="008D3493">
        <w:rPr>
          <w:b/>
        </w:rPr>
        <w:lastRenderedPageBreak/>
        <w:t>Ficha 19 – Obras e ações em andamento</w:t>
      </w:r>
    </w:p>
    <w:p w14:paraId="4B41F16A" w14:textId="6C1FABAA" w:rsidR="008F604A" w:rsidRPr="008D3493" w:rsidRDefault="008F604A" w:rsidP="00BB605C">
      <w:pPr>
        <w:ind w:firstLine="0"/>
        <w:jc w:val="center"/>
        <w:rPr>
          <w:b/>
        </w:rPr>
      </w:pPr>
      <w:r w:rsidRPr="008D3493">
        <w:rPr>
          <w:b/>
          <w:noProof/>
          <w:lang w:eastAsia="pt-BR"/>
        </w:rPr>
        <w:drawing>
          <wp:inline distT="0" distB="0" distL="0" distR="0" wp14:anchorId="0CD1577D" wp14:editId="56160816">
            <wp:extent cx="5429250" cy="30607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9250" cy="3060700"/>
                    </a:xfrm>
                    <a:prstGeom prst="rect">
                      <a:avLst/>
                    </a:prstGeom>
                    <a:noFill/>
                    <a:ln>
                      <a:noFill/>
                    </a:ln>
                  </pic:spPr>
                </pic:pic>
              </a:graphicData>
            </a:graphic>
          </wp:inline>
        </w:drawing>
      </w:r>
    </w:p>
    <w:p w14:paraId="3BD74D9E" w14:textId="16097DC4" w:rsidR="008F604A" w:rsidRPr="008D3493" w:rsidRDefault="008F604A" w:rsidP="00BB605C">
      <w:pPr>
        <w:ind w:firstLine="0"/>
        <w:jc w:val="center"/>
        <w:rPr>
          <w:b/>
        </w:rPr>
      </w:pPr>
    </w:p>
    <w:p w14:paraId="4DC985A2" w14:textId="052A75FD" w:rsidR="008F604A" w:rsidRPr="008D3493" w:rsidRDefault="008F604A" w:rsidP="00BB605C">
      <w:pPr>
        <w:ind w:firstLine="0"/>
        <w:jc w:val="center"/>
        <w:rPr>
          <w:b/>
        </w:rPr>
      </w:pPr>
    </w:p>
    <w:p w14:paraId="47186C85" w14:textId="48FD1DB6" w:rsidR="008F604A" w:rsidRPr="008D3493" w:rsidRDefault="008F604A" w:rsidP="00BB605C">
      <w:pPr>
        <w:ind w:firstLine="0"/>
        <w:jc w:val="center"/>
        <w:rPr>
          <w:b/>
        </w:rPr>
      </w:pPr>
    </w:p>
    <w:p w14:paraId="0F080DE6" w14:textId="3169AECD" w:rsidR="008F604A" w:rsidRPr="008D3493" w:rsidRDefault="008F604A" w:rsidP="00BB605C">
      <w:pPr>
        <w:ind w:firstLine="0"/>
        <w:jc w:val="center"/>
        <w:rPr>
          <w:b/>
        </w:rPr>
      </w:pPr>
    </w:p>
    <w:p w14:paraId="4309F364" w14:textId="3E63C697" w:rsidR="008F604A" w:rsidRPr="008D3493" w:rsidRDefault="008F604A" w:rsidP="00BB605C">
      <w:pPr>
        <w:ind w:firstLine="0"/>
        <w:jc w:val="center"/>
        <w:rPr>
          <w:b/>
        </w:rPr>
      </w:pPr>
    </w:p>
    <w:p w14:paraId="6FCB1E10" w14:textId="14C659B6" w:rsidR="008F604A" w:rsidRPr="008D3493" w:rsidRDefault="008F604A" w:rsidP="00BB605C">
      <w:pPr>
        <w:ind w:firstLine="0"/>
        <w:jc w:val="center"/>
        <w:rPr>
          <w:b/>
        </w:rPr>
      </w:pPr>
    </w:p>
    <w:p w14:paraId="5E4D4ABD" w14:textId="10B37081" w:rsidR="008F604A" w:rsidRPr="008D3493" w:rsidRDefault="008F604A" w:rsidP="00BB605C">
      <w:pPr>
        <w:ind w:firstLine="0"/>
        <w:jc w:val="center"/>
        <w:rPr>
          <w:b/>
        </w:rPr>
      </w:pPr>
      <w:r w:rsidRPr="008D3493">
        <w:rPr>
          <w:b/>
        </w:rPr>
        <w:t>Ficha 20 – Existência de passivo ambiental</w:t>
      </w:r>
    </w:p>
    <w:p w14:paraId="56392979" w14:textId="7EFA887C" w:rsidR="008F604A" w:rsidRPr="008D3493" w:rsidRDefault="008F604A" w:rsidP="00BB605C">
      <w:pPr>
        <w:ind w:firstLine="0"/>
        <w:jc w:val="center"/>
        <w:rPr>
          <w:b/>
        </w:rPr>
      </w:pPr>
      <w:r w:rsidRPr="008D3493">
        <w:rPr>
          <w:b/>
          <w:noProof/>
          <w:lang w:eastAsia="pt-BR"/>
        </w:rPr>
        <w:drawing>
          <wp:inline distT="0" distB="0" distL="0" distR="0" wp14:anchorId="26411E3E" wp14:editId="2B31F9BB">
            <wp:extent cx="6032500" cy="1631950"/>
            <wp:effectExtent l="0" t="0" r="6350" b="635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32500" cy="1631950"/>
                    </a:xfrm>
                    <a:prstGeom prst="rect">
                      <a:avLst/>
                    </a:prstGeom>
                    <a:noFill/>
                    <a:ln>
                      <a:noFill/>
                    </a:ln>
                  </pic:spPr>
                </pic:pic>
              </a:graphicData>
            </a:graphic>
          </wp:inline>
        </w:drawing>
      </w:r>
    </w:p>
    <w:p w14:paraId="69F8E79D" w14:textId="6C52ED83" w:rsidR="008F604A" w:rsidRPr="008D3493" w:rsidRDefault="008F604A" w:rsidP="00BB605C">
      <w:pPr>
        <w:ind w:firstLine="0"/>
        <w:jc w:val="center"/>
        <w:rPr>
          <w:b/>
        </w:rPr>
      </w:pPr>
    </w:p>
    <w:p w14:paraId="0CDA5804" w14:textId="446EAD28" w:rsidR="008F604A" w:rsidRDefault="008F604A" w:rsidP="00BB605C">
      <w:pPr>
        <w:ind w:firstLine="0"/>
        <w:jc w:val="center"/>
        <w:rPr>
          <w:b/>
        </w:rPr>
      </w:pPr>
    </w:p>
    <w:p w14:paraId="6EE180EB" w14:textId="77777777" w:rsidR="006616B9" w:rsidRPr="008D3493" w:rsidRDefault="006616B9" w:rsidP="00BB605C">
      <w:pPr>
        <w:ind w:firstLine="0"/>
        <w:jc w:val="center"/>
        <w:rPr>
          <w:b/>
        </w:rPr>
      </w:pPr>
    </w:p>
    <w:p w14:paraId="2F6F4D19" w14:textId="64F5A707" w:rsidR="008F604A" w:rsidRPr="008D3493" w:rsidRDefault="008F604A" w:rsidP="00BB605C">
      <w:pPr>
        <w:ind w:firstLine="0"/>
        <w:jc w:val="center"/>
        <w:rPr>
          <w:b/>
        </w:rPr>
      </w:pPr>
    </w:p>
    <w:p w14:paraId="5BED8209" w14:textId="3F15AD08" w:rsidR="008F604A" w:rsidRPr="008D3493" w:rsidRDefault="008F604A" w:rsidP="00BB605C">
      <w:pPr>
        <w:ind w:firstLine="0"/>
        <w:jc w:val="center"/>
        <w:rPr>
          <w:b/>
        </w:rPr>
      </w:pPr>
    </w:p>
    <w:p w14:paraId="4D79C611" w14:textId="1FB5AE7A" w:rsidR="008F604A" w:rsidRPr="008D3493" w:rsidRDefault="008F604A" w:rsidP="00BB605C">
      <w:pPr>
        <w:ind w:firstLine="0"/>
        <w:jc w:val="center"/>
        <w:rPr>
          <w:b/>
        </w:rPr>
      </w:pPr>
      <w:r w:rsidRPr="008D3493">
        <w:rPr>
          <w:b/>
        </w:rPr>
        <w:lastRenderedPageBreak/>
        <w:t>Ficha 21 – Disposição em outros municípios</w:t>
      </w:r>
    </w:p>
    <w:p w14:paraId="53B05CB5" w14:textId="16AF3D4D" w:rsidR="008F604A" w:rsidRPr="008D3493" w:rsidRDefault="008F604A" w:rsidP="00BB605C">
      <w:pPr>
        <w:ind w:firstLine="0"/>
        <w:jc w:val="center"/>
        <w:rPr>
          <w:b/>
        </w:rPr>
      </w:pPr>
      <w:r w:rsidRPr="008D3493">
        <w:rPr>
          <w:b/>
          <w:noProof/>
          <w:lang w:eastAsia="pt-BR"/>
        </w:rPr>
        <w:drawing>
          <wp:inline distT="0" distB="0" distL="0" distR="0" wp14:anchorId="3746402B" wp14:editId="1D18852B">
            <wp:extent cx="5156200" cy="2393950"/>
            <wp:effectExtent l="0" t="0" r="6350" b="635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56200" cy="2393950"/>
                    </a:xfrm>
                    <a:prstGeom prst="rect">
                      <a:avLst/>
                    </a:prstGeom>
                    <a:noFill/>
                    <a:ln>
                      <a:noFill/>
                    </a:ln>
                  </pic:spPr>
                </pic:pic>
              </a:graphicData>
            </a:graphic>
          </wp:inline>
        </w:drawing>
      </w:r>
    </w:p>
    <w:p w14:paraId="2FE16020" w14:textId="5BCF7296" w:rsidR="008F604A" w:rsidRPr="008D3493" w:rsidRDefault="008F604A" w:rsidP="00BB605C">
      <w:pPr>
        <w:ind w:firstLine="0"/>
        <w:jc w:val="center"/>
        <w:rPr>
          <w:b/>
        </w:rPr>
      </w:pPr>
    </w:p>
    <w:p w14:paraId="74317354" w14:textId="406BC680" w:rsidR="008F604A" w:rsidRPr="008D3493" w:rsidRDefault="008F604A" w:rsidP="00BB605C">
      <w:pPr>
        <w:ind w:firstLine="0"/>
        <w:jc w:val="center"/>
        <w:rPr>
          <w:b/>
        </w:rPr>
      </w:pPr>
    </w:p>
    <w:p w14:paraId="28225733" w14:textId="01AAE675" w:rsidR="008F604A" w:rsidRPr="008D3493" w:rsidRDefault="008F604A" w:rsidP="00BB605C">
      <w:pPr>
        <w:ind w:firstLine="0"/>
        <w:jc w:val="center"/>
        <w:rPr>
          <w:b/>
        </w:rPr>
      </w:pPr>
    </w:p>
    <w:p w14:paraId="487818C4" w14:textId="0887815E" w:rsidR="008F604A" w:rsidRPr="008D3493" w:rsidRDefault="008F604A" w:rsidP="00BB605C">
      <w:pPr>
        <w:ind w:firstLine="0"/>
        <w:jc w:val="center"/>
        <w:rPr>
          <w:b/>
        </w:rPr>
      </w:pPr>
      <w:r w:rsidRPr="008D3493">
        <w:rPr>
          <w:b/>
        </w:rPr>
        <w:t>Ficha 22 – Acondicionamento</w:t>
      </w:r>
    </w:p>
    <w:p w14:paraId="425AFDDB" w14:textId="5585939C" w:rsidR="008F604A" w:rsidRPr="008D3493" w:rsidRDefault="008F604A" w:rsidP="00BB605C">
      <w:pPr>
        <w:ind w:firstLine="0"/>
        <w:jc w:val="center"/>
        <w:rPr>
          <w:b/>
        </w:rPr>
      </w:pPr>
      <w:r w:rsidRPr="008D3493">
        <w:rPr>
          <w:b/>
          <w:noProof/>
          <w:lang w:eastAsia="pt-BR"/>
        </w:rPr>
        <w:drawing>
          <wp:inline distT="0" distB="0" distL="0" distR="0" wp14:anchorId="50B98A67" wp14:editId="78FF6BB4">
            <wp:extent cx="6032500" cy="2508250"/>
            <wp:effectExtent l="0" t="0" r="6350" b="635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32500" cy="2508250"/>
                    </a:xfrm>
                    <a:prstGeom prst="rect">
                      <a:avLst/>
                    </a:prstGeom>
                    <a:noFill/>
                    <a:ln>
                      <a:noFill/>
                    </a:ln>
                  </pic:spPr>
                </pic:pic>
              </a:graphicData>
            </a:graphic>
          </wp:inline>
        </w:drawing>
      </w:r>
    </w:p>
    <w:p w14:paraId="37C98E8E" w14:textId="007CAF9A" w:rsidR="008F604A" w:rsidRPr="008D3493" w:rsidRDefault="008F604A" w:rsidP="00BB605C">
      <w:pPr>
        <w:ind w:firstLine="0"/>
        <w:jc w:val="center"/>
        <w:rPr>
          <w:b/>
        </w:rPr>
      </w:pPr>
    </w:p>
    <w:p w14:paraId="4A6EA8D0" w14:textId="4A6957F3" w:rsidR="008F604A" w:rsidRPr="008D3493" w:rsidRDefault="008F604A" w:rsidP="00BB605C">
      <w:pPr>
        <w:ind w:firstLine="0"/>
        <w:jc w:val="center"/>
        <w:rPr>
          <w:b/>
        </w:rPr>
      </w:pPr>
    </w:p>
    <w:p w14:paraId="124F1B7E" w14:textId="465FD72D" w:rsidR="008F604A" w:rsidRDefault="008F604A" w:rsidP="00BB605C">
      <w:pPr>
        <w:ind w:firstLine="0"/>
        <w:jc w:val="center"/>
        <w:rPr>
          <w:b/>
        </w:rPr>
      </w:pPr>
    </w:p>
    <w:p w14:paraId="1BB88315" w14:textId="65CEACBE" w:rsidR="00C17FDB" w:rsidRPr="008D3493" w:rsidRDefault="00C17FDB" w:rsidP="00BB605C">
      <w:pPr>
        <w:ind w:firstLine="0"/>
        <w:jc w:val="center"/>
        <w:rPr>
          <w:b/>
        </w:rPr>
      </w:pPr>
    </w:p>
    <w:p w14:paraId="7FDE61C6" w14:textId="44C5D53B" w:rsidR="008F604A" w:rsidRPr="008D3493" w:rsidRDefault="008F604A" w:rsidP="00BB605C">
      <w:pPr>
        <w:ind w:firstLine="0"/>
        <w:jc w:val="center"/>
        <w:rPr>
          <w:b/>
        </w:rPr>
      </w:pPr>
    </w:p>
    <w:p w14:paraId="1159E131" w14:textId="74921AF6" w:rsidR="008F604A" w:rsidRPr="008D3493" w:rsidRDefault="008F604A" w:rsidP="00BB605C">
      <w:pPr>
        <w:ind w:firstLine="0"/>
        <w:jc w:val="center"/>
        <w:rPr>
          <w:b/>
        </w:rPr>
      </w:pPr>
    </w:p>
    <w:p w14:paraId="4020DCCF" w14:textId="24214A1A" w:rsidR="008F604A" w:rsidRPr="008D3493" w:rsidRDefault="008F604A" w:rsidP="00BB605C">
      <w:pPr>
        <w:ind w:firstLine="0"/>
        <w:jc w:val="center"/>
        <w:rPr>
          <w:b/>
        </w:rPr>
      </w:pPr>
    </w:p>
    <w:p w14:paraId="13B5993D" w14:textId="119A5E3C" w:rsidR="008F604A" w:rsidRPr="008D3493" w:rsidRDefault="008F604A" w:rsidP="00BB605C">
      <w:pPr>
        <w:ind w:firstLine="0"/>
        <w:jc w:val="center"/>
        <w:rPr>
          <w:b/>
        </w:rPr>
      </w:pPr>
      <w:r w:rsidRPr="008D3493">
        <w:rPr>
          <w:b/>
        </w:rPr>
        <w:lastRenderedPageBreak/>
        <w:t>Ficha 23 – Coleta</w:t>
      </w:r>
    </w:p>
    <w:p w14:paraId="38C475A1" w14:textId="0397BB3A" w:rsidR="008F604A" w:rsidRPr="008D3493" w:rsidRDefault="008F604A" w:rsidP="00BB605C">
      <w:pPr>
        <w:ind w:firstLine="0"/>
        <w:jc w:val="center"/>
        <w:rPr>
          <w:b/>
        </w:rPr>
      </w:pPr>
      <w:r w:rsidRPr="008D3493">
        <w:rPr>
          <w:b/>
          <w:noProof/>
          <w:lang w:eastAsia="pt-BR"/>
        </w:rPr>
        <w:drawing>
          <wp:inline distT="0" distB="0" distL="0" distR="0" wp14:anchorId="79D3D3DF" wp14:editId="4E73F90A">
            <wp:extent cx="4146550" cy="6813550"/>
            <wp:effectExtent l="0" t="0" r="6350" b="63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46550" cy="6813550"/>
                    </a:xfrm>
                    <a:prstGeom prst="rect">
                      <a:avLst/>
                    </a:prstGeom>
                    <a:noFill/>
                    <a:ln>
                      <a:noFill/>
                    </a:ln>
                  </pic:spPr>
                </pic:pic>
              </a:graphicData>
            </a:graphic>
          </wp:inline>
        </w:drawing>
      </w:r>
    </w:p>
    <w:p w14:paraId="63E16B5E" w14:textId="6EF64B4D" w:rsidR="008F604A" w:rsidRPr="008D3493" w:rsidRDefault="008F604A" w:rsidP="00BB605C">
      <w:pPr>
        <w:ind w:firstLine="0"/>
        <w:jc w:val="center"/>
        <w:rPr>
          <w:b/>
        </w:rPr>
      </w:pPr>
    </w:p>
    <w:p w14:paraId="59E0D2BC" w14:textId="79B3C1C1" w:rsidR="008F604A" w:rsidRPr="008D3493" w:rsidRDefault="008F604A" w:rsidP="00BB605C">
      <w:pPr>
        <w:ind w:firstLine="0"/>
        <w:jc w:val="center"/>
        <w:rPr>
          <w:b/>
        </w:rPr>
      </w:pPr>
    </w:p>
    <w:p w14:paraId="21014B1E" w14:textId="001D01D4" w:rsidR="008F604A" w:rsidRPr="008D3493" w:rsidRDefault="008F604A" w:rsidP="00BB605C">
      <w:pPr>
        <w:ind w:firstLine="0"/>
        <w:jc w:val="center"/>
        <w:rPr>
          <w:b/>
        </w:rPr>
      </w:pPr>
    </w:p>
    <w:p w14:paraId="49AB890D" w14:textId="73DBC71A" w:rsidR="008F604A" w:rsidRPr="008D3493" w:rsidRDefault="008F604A" w:rsidP="00BB605C">
      <w:pPr>
        <w:ind w:firstLine="0"/>
        <w:jc w:val="center"/>
        <w:rPr>
          <w:b/>
        </w:rPr>
      </w:pPr>
    </w:p>
    <w:p w14:paraId="3B6C728D" w14:textId="243FD62F" w:rsidR="008F604A" w:rsidRPr="008D3493" w:rsidRDefault="008F604A" w:rsidP="00BB605C">
      <w:pPr>
        <w:ind w:firstLine="0"/>
        <w:jc w:val="center"/>
        <w:rPr>
          <w:b/>
        </w:rPr>
      </w:pPr>
      <w:r w:rsidRPr="008D3493">
        <w:rPr>
          <w:b/>
        </w:rPr>
        <w:lastRenderedPageBreak/>
        <w:t>Ficha 24 – Triagem</w:t>
      </w:r>
    </w:p>
    <w:p w14:paraId="4A7356AD" w14:textId="416E0D85" w:rsidR="008F604A" w:rsidRPr="008D3493" w:rsidRDefault="008F604A" w:rsidP="00BB605C">
      <w:pPr>
        <w:ind w:firstLine="0"/>
        <w:jc w:val="center"/>
        <w:rPr>
          <w:b/>
        </w:rPr>
      </w:pPr>
      <w:r w:rsidRPr="008D3493">
        <w:rPr>
          <w:b/>
          <w:noProof/>
          <w:lang w:eastAsia="pt-BR"/>
        </w:rPr>
        <w:drawing>
          <wp:inline distT="0" distB="0" distL="0" distR="0" wp14:anchorId="5225C52E" wp14:editId="0E0A59AB">
            <wp:extent cx="6032500" cy="65341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32500" cy="6534150"/>
                    </a:xfrm>
                    <a:prstGeom prst="rect">
                      <a:avLst/>
                    </a:prstGeom>
                    <a:noFill/>
                    <a:ln>
                      <a:noFill/>
                    </a:ln>
                  </pic:spPr>
                </pic:pic>
              </a:graphicData>
            </a:graphic>
          </wp:inline>
        </w:drawing>
      </w:r>
    </w:p>
    <w:p w14:paraId="45D10151" w14:textId="360986ED" w:rsidR="008F604A" w:rsidRPr="008D3493" w:rsidRDefault="008F604A" w:rsidP="00BB605C">
      <w:pPr>
        <w:ind w:firstLine="0"/>
        <w:jc w:val="center"/>
        <w:rPr>
          <w:b/>
        </w:rPr>
      </w:pPr>
    </w:p>
    <w:p w14:paraId="7E2C4B6D" w14:textId="268A033F" w:rsidR="008F604A" w:rsidRPr="008D3493" w:rsidRDefault="008F604A" w:rsidP="00BB605C">
      <w:pPr>
        <w:ind w:firstLine="0"/>
        <w:jc w:val="center"/>
        <w:rPr>
          <w:b/>
        </w:rPr>
      </w:pPr>
    </w:p>
    <w:p w14:paraId="04568DFC" w14:textId="17AB56DD" w:rsidR="008F604A" w:rsidRDefault="008F604A" w:rsidP="00BB605C">
      <w:pPr>
        <w:ind w:firstLine="0"/>
        <w:jc w:val="center"/>
        <w:rPr>
          <w:b/>
        </w:rPr>
      </w:pPr>
    </w:p>
    <w:p w14:paraId="2DD45A5C" w14:textId="77777777" w:rsidR="006616B9" w:rsidRPr="008D3493" w:rsidRDefault="006616B9" w:rsidP="00BB605C">
      <w:pPr>
        <w:ind w:firstLine="0"/>
        <w:jc w:val="center"/>
        <w:rPr>
          <w:b/>
        </w:rPr>
      </w:pPr>
    </w:p>
    <w:p w14:paraId="0791B9EB" w14:textId="233020FF" w:rsidR="008F604A" w:rsidRPr="008D3493" w:rsidRDefault="008F604A" w:rsidP="00BB605C">
      <w:pPr>
        <w:ind w:firstLine="0"/>
        <w:jc w:val="center"/>
        <w:rPr>
          <w:b/>
        </w:rPr>
      </w:pPr>
    </w:p>
    <w:p w14:paraId="7C9616C7" w14:textId="086E9FC5" w:rsidR="008F604A" w:rsidRPr="008D3493" w:rsidRDefault="008F604A" w:rsidP="00BB605C">
      <w:pPr>
        <w:ind w:firstLine="0"/>
        <w:jc w:val="center"/>
        <w:rPr>
          <w:b/>
        </w:rPr>
      </w:pPr>
    </w:p>
    <w:p w14:paraId="6AC95A2C" w14:textId="474A20C4" w:rsidR="008F604A" w:rsidRPr="008D3493" w:rsidRDefault="008F604A" w:rsidP="00BB605C">
      <w:pPr>
        <w:ind w:firstLine="0"/>
        <w:jc w:val="center"/>
        <w:rPr>
          <w:b/>
        </w:rPr>
      </w:pPr>
      <w:r w:rsidRPr="008D3493">
        <w:rPr>
          <w:b/>
        </w:rPr>
        <w:lastRenderedPageBreak/>
        <w:t>Ficha 25 – Transbordo</w:t>
      </w:r>
    </w:p>
    <w:p w14:paraId="49953C1A" w14:textId="62407383" w:rsidR="008F604A" w:rsidRPr="008D3493" w:rsidRDefault="008F604A" w:rsidP="00BB605C">
      <w:pPr>
        <w:ind w:firstLine="0"/>
        <w:jc w:val="center"/>
        <w:rPr>
          <w:b/>
        </w:rPr>
      </w:pPr>
      <w:r w:rsidRPr="008D3493">
        <w:rPr>
          <w:b/>
          <w:noProof/>
          <w:lang w:eastAsia="pt-BR"/>
        </w:rPr>
        <w:drawing>
          <wp:inline distT="0" distB="0" distL="0" distR="0" wp14:anchorId="3E1EB470" wp14:editId="3AFCF2D2">
            <wp:extent cx="6019800" cy="64770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19800" cy="6477000"/>
                    </a:xfrm>
                    <a:prstGeom prst="rect">
                      <a:avLst/>
                    </a:prstGeom>
                    <a:noFill/>
                    <a:ln>
                      <a:noFill/>
                    </a:ln>
                  </pic:spPr>
                </pic:pic>
              </a:graphicData>
            </a:graphic>
          </wp:inline>
        </w:drawing>
      </w:r>
    </w:p>
    <w:p w14:paraId="7D2F7D7E" w14:textId="5D9C5BE7" w:rsidR="008F604A" w:rsidRPr="008D3493" w:rsidRDefault="008F604A" w:rsidP="00BB605C">
      <w:pPr>
        <w:ind w:firstLine="0"/>
        <w:jc w:val="center"/>
        <w:rPr>
          <w:b/>
        </w:rPr>
      </w:pPr>
    </w:p>
    <w:p w14:paraId="21EE58FD" w14:textId="527E9BA9" w:rsidR="008F604A" w:rsidRPr="008D3493" w:rsidRDefault="008F604A" w:rsidP="00BB605C">
      <w:pPr>
        <w:ind w:firstLine="0"/>
        <w:jc w:val="center"/>
        <w:rPr>
          <w:b/>
        </w:rPr>
      </w:pPr>
    </w:p>
    <w:p w14:paraId="4FD8B275" w14:textId="5E268E11" w:rsidR="008F604A" w:rsidRPr="008D3493" w:rsidRDefault="008F604A" w:rsidP="00BB605C">
      <w:pPr>
        <w:ind w:firstLine="0"/>
        <w:jc w:val="center"/>
        <w:rPr>
          <w:b/>
        </w:rPr>
      </w:pPr>
    </w:p>
    <w:p w14:paraId="47431675" w14:textId="0824FCB1" w:rsidR="008F604A" w:rsidRPr="008D3493" w:rsidRDefault="008F604A" w:rsidP="00BB605C">
      <w:pPr>
        <w:ind w:firstLine="0"/>
        <w:jc w:val="center"/>
        <w:rPr>
          <w:b/>
        </w:rPr>
      </w:pPr>
    </w:p>
    <w:p w14:paraId="73C16C2E" w14:textId="0DFED5F7" w:rsidR="008F604A" w:rsidRDefault="008F604A" w:rsidP="00BB605C">
      <w:pPr>
        <w:ind w:firstLine="0"/>
        <w:jc w:val="center"/>
        <w:rPr>
          <w:b/>
        </w:rPr>
      </w:pPr>
    </w:p>
    <w:p w14:paraId="4C4309A1" w14:textId="77777777" w:rsidR="006616B9" w:rsidRPr="008D3493" w:rsidRDefault="006616B9" w:rsidP="00BB605C">
      <w:pPr>
        <w:ind w:firstLine="0"/>
        <w:jc w:val="center"/>
        <w:rPr>
          <w:b/>
        </w:rPr>
      </w:pPr>
    </w:p>
    <w:p w14:paraId="7D3C4AD7" w14:textId="68C41980" w:rsidR="008F604A" w:rsidRPr="008D3493" w:rsidRDefault="008F604A" w:rsidP="00BB605C">
      <w:pPr>
        <w:ind w:firstLine="0"/>
        <w:jc w:val="center"/>
        <w:rPr>
          <w:b/>
        </w:rPr>
      </w:pPr>
      <w:r w:rsidRPr="008D3493">
        <w:rPr>
          <w:b/>
        </w:rPr>
        <w:lastRenderedPageBreak/>
        <w:t>Ficha 26 – Aterro sanitário</w:t>
      </w:r>
    </w:p>
    <w:p w14:paraId="0D1011B2" w14:textId="42E766CD" w:rsidR="008F604A" w:rsidRPr="008D3493" w:rsidRDefault="008F604A" w:rsidP="00BB605C">
      <w:pPr>
        <w:ind w:firstLine="0"/>
        <w:jc w:val="center"/>
        <w:rPr>
          <w:b/>
        </w:rPr>
      </w:pPr>
      <w:r w:rsidRPr="008D3493">
        <w:rPr>
          <w:b/>
          <w:noProof/>
          <w:lang w:eastAsia="pt-BR"/>
        </w:rPr>
        <w:drawing>
          <wp:inline distT="0" distB="0" distL="0" distR="0" wp14:anchorId="14FC3CBB" wp14:editId="2BB28EA1">
            <wp:extent cx="4381500" cy="7194550"/>
            <wp:effectExtent l="0" t="0" r="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81500" cy="7194550"/>
                    </a:xfrm>
                    <a:prstGeom prst="rect">
                      <a:avLst/>
                    </a:prstGeom>
                    <a:noFill/>
                    <a:ln>
                      <a:noFill/>
                    </a:ln>
                  </pic:spPr>
                </pic:pic>
              </a:graphicData>
            </a:graphic>
          </wp:inline>
        </w:drawing>
      </w:r>
    </w:p>
    <w:p w14:paraId="3C83893E" w14:textId="425F97B2" w:rsidR="008F604A" w:rsidRPr="008D3493" w:rsidRDefault="008F604A" w:rsidP="00BB605C">
      <w:pPr>
        <w:ind w:firstLine="0"/>
        <w:jc w:val="center"/>
        <w:rPr>
          <w:b/>
        </w:rPr>
      </w:pPr>
    </w:p>
    <w:p w14:paraId="1D34F67A" w14:textId="684B5D9B" w:rsidR="008F604A" w:rsidRDefault="008F604A" w:rsidP="00BB605C">
      <w:pPr>
        <w:ind w:firstLine="0"/>
        <w:jc w:val="center"/>
        <w:rPr>
          <w:b/>
        </w:rPr>
      </w:pPr>
    </w:p>
    <w:p w14:paraId="0A3327F5" w14:textId="77777777" w:rsidR="006616B9" w:rsidRPr="008D3493" w:rsidRDefault="006616B9" w:rsidP="00BB605C">
      <w:pPr>
        <w:ind w:firstLine="0"/>
        <w:jc w:val="center"/>
        <w:rPr>
          <w:b/>
        </w:rPr>
      </w:pPr>
    </w:p>
    <w:p w14:paraId="335845E7" w14:textId="3DF1D5D8" w:rsidR="008F604A" w:rsidRPr="008D3493" w:rsidRDefault="008F604A" w:rsidP="00BB605C">
      <w:pPr>
        <w:ind w:firstLine="0"/>
        <w:jc w:val="center"/>
        <w:rPr>
          <w:b/>
        </w:rPr>
      </w:pPr>
      <w:r w:rsidRPr="008D3493">
        <w:rPr>
          <w:b/>
        </w:rPr>
        <w:lastRenderedPageBreak/>
        <w:t>Ficha 27 – Outras unidades</w:t>
      </w:r>
    </w:p>
    <w:p w14:paraId="5C7E7832" w14:textId="4C665EE2" w:rsidR="008F604A" w:rsidRPr="008D3493" w:rsidRDefault="008F604A" w:rsidP="00BB605C">
      <w:pPr>
        <w:ind w:firstLine="0"/>
        <w:jc w:val="center"/>
        <w:rPr>
          <w:b/>
        </w:rPr>
      </w:pPr>
      <w:r w:rsidRPr="008D3493">
        <w:rPr>
          <w:b/>
          <w:noProof/>
          <w:lang w:eastAsia="pt-BR"/>
        </w:rPr>
        <w:drawing>
          <wp:inline distT="0" distB="0" distL="0" distR="0" wp14:anchorId="7C166EE8" wp14:editId="03A9B1DF">
            <wp:extent cx="5746750" cy="657225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46750" cy="6572250"/>
                    </a:xfrm>
                    <a:prstGeom prst="rect">
                      <a:avLst/>
                    </a:prstGeom>
                    <a:noFill/>
                    <a:ln>
                      <a:noFill/>
                    </a:ln>
                  </pic:spPr>
                </pic:pic>
              </a:graphicData>
            </a:graphic>
          </wp:inline>
        </w:drawing>
      </w:r>
    </w:p>
    <w:p w14:paraId="7AD608BA" w14:textId="0E52E630" w:rsidR="008F604A" w:rsidRPr="008D3493" w:rsidRDefault="008F604A" w:rsidP="00BB605C">
      <w:pPr>
        <w:ind w:firstLine="0"/>
        <w:jc w:val="center"/>
        <w:rPr>
          <w:b/>
        </w:rPr>
      </w:pPr>
    </w:p>
    <w:p w14:paraId="0019BD5D" w14:textId="1D556A00" w:rsidR="008F604A" w:rsidRPr="008D3493" w:rsidRDefault="008F604A" w:rsidP="00BB605C">
      <w:pPr>
        <w:ind w:firstLine="0"/>
        <w:jc w:val="center"/>
        <w:rPr>
          <w:b/>
        </w:rPr>
      </w:pPr>
    </w:p>
    <w:p w14:paraId="76823A93" w14:textId="70D03C11" w:rsidR="008F604A" w:rsidRPr="008D3493" w:rsidRDefault="008F604A" w:rsidP="00BB605C">
      <w:pPr>
        <w:ind w:firstLine="0"/>
        <w:jc w:val="center"/>
        <w:rPr>
          <w:b/>
        </w:rPr>
      </w:pPr>
    </w:p>
    <w:p w14:paraId="7D0E1688" w14:textId="7F9D4F9C" w:rsidR="008F604A" w:rsidRPr="008D3493" w:rsidRDefault="008F604A" w:rsidP="00BB605C">
      <w:pPr>
        <w:ind w:firstLine="0"/>
        <w:jc w:val="center"/>
        <w:rPr>
          <w:b/>
        </w:rPr>
      </w:pPr>
    </w:p>
    <w:p w14:paraId="20835412" w14:textId="51040231" w:rsidR="008F604A" w:rsidRPr="008D3493" w:rsidRDefault="008F604A" w:rsidP="00BB605C">
      <w:pPr>
        <w:ind w:firstLine="0"/>
        <w:jc w:val="center"/>
        <w:rPr>
          <w:b/>
        </w:rPr>
      </w:pPr>
    </w:p>
    <w:p w14:paraId="2B622450" w14:textId="60551903" w:rsidR="008F604A" w:rsidRPr="008D3493" w:rsidRDefault="008F604A" w:rsidP="00BB605C">
      <w:pPr>
        <w:ind w:firstLine="0"/>
        <w:jc w:val="center"/>
        <w:rPr>
          <w:b/>
        </w:rPr>
      </w:pPr>
      <w:r w:rsidRPr="008D3493">
        <w:rPr>
          <w:b/>
        </w:rPr>
        <w:lastRenderedPageBreak/>
        <w:t>LIMPEZA URBANA E RESÍDUOS SÓLIDOS – FICHAS 28 A 35</w:t>
      </w:r>
    </w:p>
    <w:p w14:paraId="6F17E26F" w14:textId="3BAD6DC5" w:rsidR="008F604A" w:rsidRPr="008D3493" w:rsidRDefault="008F604A" w:rsidP="00BB605C">
      <w:pPr>
        <w:ind w:firstLine="0"/>
        <w:jc w:val="center"/>
        <w:rPr>
          <w:b/>
        </w:rPr>
      </w:pPr>
    </w:p>
    <w:p w14:paraId="0256A035" w14:textId="0758E4B4" w:rsidR="008F604A" w:rsidRPr="008D3493" w:rsidRDefault="008F604A" w:rsidP="00BB605C">
      <w:pPr>
        <w:ind w:firstLine="0"/>
        <w:jc w:val="center"/>
        <w:rPr>
          <w:b/>
        </w:rPr>
      </w:pPr>
    </w:p>
    <w:p w14:paraId="504CC9AD" w14:textId="784A8176" w:rsidR="008F604A" w:rsidRPr="008D3493" w:rsidRDefault="008F604A" w:rsidP="00BB605C">
      <w:pPr>
        <w:ind w:firstLine="0"/>
        <w:jc w:val="center"/>
        <w:rPr>
          <w:b/>
        </w:rPr>
      </w:pPr>
    </w:p>
    <w:p w14:paraId="2CE1C313" w14:textId="374CF074" w:rsidR="008F604A" w:rsidRPr="008D3493" w:rsidRDefault="008F604A" w:rsidP="00BB605C">
      <w:pPr>
        <w:ind w:firstLine="0"/>
        <w:jc w:val="center"/>
        <w:rPr>
          <w:b/>
        </w:rPr>
      </w:pPr>
      <w:r w:rsidRPr="008D3493">
        <w:rPr>
          <w:b/>
        </w:rPr>
        <w:t>Ficha 28 – Confiabilidade e regularidade dos principais componentes de serviço</w:t>
      </w:r>
    </w:p>
    <w:p w14:paraId="6C05767C" w14:textId="0BA9738A" w:rsidR="008F604A" w:rsidRPr="008D3493" w:rsidRDefault="008F604A" w:rsidP="00BB605C">
      <w:pPr>
        <w:ind w:firstLine="0"/>
        <w:jc w:val="center"/>
        <w:rPr>
          <w:b/>
        </w:rPr>
      </w:pPr>
      <w:r w:rsidRPr="008D3493">
        <w:rPr>
          <w:b/>
          <w:noProof/>
          <w:lang w:eastAsia="pt-BR"/>
        </w:rPr>
        <w:drawing>
          <wp:inline distT="0" distB="0" distL="0" distR="0" wp14:anchorId="20196798" wp14:editId="09A7F2D0">
            <wp:extent cx="6019800" cy="15049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9800" cy="1504950"/>
                    </a:xfrm>
                    <a:prstGeom prst="rect">
                      <a:avLst/>
                    </a:prstGeom>
                    <a:noFill/>
                    <a:ln>
                      <a:noFill/>
                    </a:ln>
                  </pic:spPr>
                </pic:pic>
              </a:graphicData>
            </a:graphic>
          </wp:inline>
        </w:drawing>
      </w:r>
    </w:p>
    <w:p w14:paraId="289F50EF" w14:textId="7EC230FF" w:rsidR="008F604A" w:rsidRPr="008D3493" w:rsidRDefault="008F604A" w:rsidP="00BB605C">
      <w:pPr>
        <w:ind w:firstLine="0"/>
        <w:jc w:val="center"/>
        <w:rPr>
          <w:b/>
        </w:rPr>
      </w:pPr>
    </w:p>
    <w:p w14:paraId="02F0AB3B" w14:textId="7ADEABDB" w:rsidR="008F604A" w:rsidRPr="008D3493" w:rsidRDefault="008F604A" w:rsidP="00BB605C">
      <w:pPr>
        <w:ind w:firstLine="0"/>
        <w:jc w:val="center"/>
        <w:rPr>
          <w:b/>
        </w:rPr>
      </w:pPr>
    </w:p>
    <w:p w14:paraId="65E5B812" w14:textId="4B73EF43" w:rsidR="008F604A" w:rsidRPr="008D3493" w:rsidRDefault="008F604A" w:rsidP="00BB605C">
      <w:pPr>
        <w:ind w:firstLine="0"/>
        <w:jc w:val="center"/>
        <w:rPr>
          <w:b/>
        </w:rPr>
      </w:pPr>
    </w:p>
    <w:p w14:paraId="38D368E0" w14:textId="39AEBD2D" w:rsidR="008F604A" w:rsidRPr="008D3493" w:rsidRDefault="008F604A" w:rsidP="00BB605C">
      <w:pPr>
        <w:ind w:firstLine="0"/>
        <w:jc w:val="center"/>
        <w:rPr>
          <w:b/>
        </w:rPr>
      </w:pPr>
    </w:p>
    <w:p w14:paraId="216B3E28" w14:textId="7F9C2708" w:rsidR="008F604A" w:rsidRPr="008D3493" w:rsidRDefault="008F604A" w:rsidP="00BB605C">
      <w:pPr>
        <w:ind w:firstLine="0"/>
        <w:jc w:val="center"/>
        <w:rPr>
          <w:b/>
        </w:rPr>
      </w:pPr>
    </w:p>
    <w:p w14:paraId="2A3C43C6" w14:textId="62B18AA4" w:rsidR="008F604A" w:rsidRPr="008D3493" w:rsidRDefault="008F604A" w:rsidP="00BB605C">
      <w:pPr>
        <w:ind w:firstLine="0"/>
        <w:jc w:val="center"/>
        <w:rPr>
          <w:b/>
        </w:rPr>
      </w:pPr>
      <w:r w:rsidRPr="008D3493">
        <w:rPr>
          <w:b/>
        </w:rPr>
        <w:t>Ficha 29 – Previsão de investimentos</w:t>
      </w:r>
    </w:p>
    <w:p w14:paraId="6500C218" w14:textId="43008009" w:rsidR="008F604A" w:rsidRPr="008D3493" w:rsidRDefault="008F604A" w:rsidP="00BB605C">
      <w:pPr>
        <w:ind w:firstLine="0"/>
        <w:jc w:val="center"/>
        <w:rPr>
          <w:b/>
        </w:rPr>
      </w:pPr>
      <w:r w:rsidRPr="008D3493">
        <w:rPr>
          <w:b/>
          <w:noProof/>
          <w:lang w:eastAsia="pt-BR"/>
        </w:rPr>
        <w:drawing>
          <wp:inline distT="0" distB="0" distL="0" distR="0" wp14:anchorId="0B1AB8B5" wp14:editId="1B2CB280">
            <wp:extent cx="6032500" cy="2743200"/>
            <wp:effectExtent l="0" t="0" r="635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32500" cy="2743200"/>
                    </a:xfrm>
                    <a:prstGeom prst="rect">
                      <a:avLst/>
                    </a:prstGeom>
                    <a:noFill/>
                    <a:ln>
                      <a:noFill/>
                    </a:ln>
                  </pic:spPr>
                </pic:pic>
              </a:graphicData>
            </a:graphic>
          </wp:inline>
        </w:drawing>
      </w:r>
    </w:p>
    <w:p w14:paraId="6922F147" w14:textId="053CC47F" w:rsidR="008F604A" w:rsidRPr="008D3493" w:rsidRDefault="008F604A" w:rsidP="00BB605C">
      <w:pPr>
        <w:ind w:firstLine="0"/>
        <w:jc w:val="center"/>
        <w:rPr>
          <w:b/>
        </w:rPr>
      </w:pPr>
    </w:p>
    <w:p w14:paraId="7C8F1378" w14:textId="074AECD8" w:rsidR="008F604A" w:rsidRDefault="008F604A" w:rsidP="00BB605C">
      <w:pPr>
        <w:ind w:firstLine="0"/>
        <w:jc w:val="center"/>
        <w:rPr>
          <w:b/>
        </w:rPr>
      </w:pPr>
    </w:p>
    <w:p w14:paraId="3280ED50" w14:textId="77777777" w:rsidR="006616B9" w:rsidRDefault="006616B9" w:rsidP="00BB605C">
      <w:pPr>
        <w:ind w:firstLine="0"/>
        <w:jc w:val="center"/>
        <w:rPr>
          <w:b/>
        </w:rPr>
      </w:pPr>
    </w:p>
    <w:p w14:paraId="485DCE6E" w14:textId="77777777" w:rsidR="006616B9" w:rsidRPr="008D3493" w:rsidRDefault="006616B9" w:rsidP="00BB605C">
      <w:pPr>
        <w:ind w:firstLine="0"/>
        <w:jc w:val="center"/>
        <w:rPr>
          <w:b/>
        </w:rPr>
      </w:pPr>
    </w:p>
    <w:p w14:paraId="64535FC4" w14:textId="49874A30" w:rsidR="008F604A" w:rsidRPr="008D3493" w:rsidRDefault="008F604A" w:rsidP="00BB605C">
      <w:pPr>
        <w:ind w:firstLine="0"/>
        <w:jc w:val="center"/>
        <w:rPr>
          <w:b/>
        </w:rPr>
      </w:pPr>
      <w:r w:rsidRPr="008D3493">
        <w:rPr>
          <w:b/>
        </w:rPr>
        <w:lastRenderedPageBreak/>
        <w:t>Ficha 30 – Medidas em andamento</w:t>
      </w:r>
    </w:p>
    <w:p w14:paraId="6D8DC435" w14:textId="519DBC01" w:rsidR="008F604A" w:rsidRPr="008D3493" w:rsidRDefault="008F604A" w:rsidP="00BB605C">
      <w:pPr>
        <w:ind w:firstLine="0"/>
        <w:jc w:val="center"/>
        <w:rPr>
          <w:b/>
        </w:rPr>
      </w:pPr>
      <w:r w:rsidRPr="008D3493">
        <w:rPr>
          <w:b/>
          <w:noProof/>
          <w:lang w:eastAsia="pt-BR"/>
        </w:rPr>
        <w:drawing>
          <wp:inline distT="0" distB="0" distL="0" distR="0" wp14:anchorId="1CC89B90" wp14:editId="5704AC97">
            <wp:extent cx="6032500" cy="3708400"/>
            <wp:effectExtent l="0" t="0" r="635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32500" cy="3708400"/>
                    </a:xfrm>
                    <a:prstGeom prst="rect">
                      <a:avLst/>
                    </a:prstGeom>
                    <a:noFill/>
                    <a:ln>
                      <a:noFill/>
                    </a:ln>
                  </pic:spPr>
                </pic:pic>
              </a:graphicData>
            </a:graphic>
          </wp:inline>
        </w:drawing>
      </w:r>
    </w:p>
    <w:p w14:paraId="72AD23F4" w14:textId="2B424B4E" w:rsidR="008F604A" w:rsidRPr="008D3493" w:rsidRDefault="008F604A" w:rsidP="00BB605C">
      <w:pPr>
        <w:ind w:firstLine="0"/>
        <w:jc w:val="center"/>
        <w:rPr>
          <w:b/>
        </w:rPr>
      </w:pPr>
    </w:p>
    <w:p w14:paraId="77494DD6" w14:textId="294FBA1E" w:rsidR="008F604A" w:rsidRPr="008D3493" w:rsidRDefault="008F604A" w:rsidP="00BB605C">
      <w:pPr>
        <w:ind w:firstLine="0"/>
        <w:jc w:val="center"/>
        <w:rPr>
          <w:b/>
        </w:rPr>
      </w:pPr>
    </w:p>
    <w:p w14:paraId="523BF0DE" w14:textId="72A3CF03" w:rsidR="008F604A" w:rsidRPr="008D3493" w:rsidRDefault="008F604A" w:rsidP="00BB605C">
      <w:pPr>
        <w:ind w:firstLine="0"/>
        <w:jc w:val="center"/>
        <w:rPr>
          <w:b/>
        </w:rPr>
      </w:pPr>
    </w:p>
    <w:p w14:paraId="609464AA" w14:textId="11499630" w:rsidR="008F604A" w:rsidRPr="008D3493" w:rsidRDefault="008F604A" w:rsidP="00BB605C">
      <w:pPr>
        <w:ind w:firstLine="0"/>
        <w:jc w:val="center"/>
        <w:rPr>
          <w:b/>
        </w:rPr>
      </w:pPr>
    </w:p>
    <w:p w14:paraId="37E6BCCD" w14:textId="4F1358B9" w:rsidR="008F604A" w:rsidRPr="008D3493" w:rsidRDefault="008F604A" w:rsidP="00BB605C">
      <w:pPr>
        <w:ind w:firstLine="0"/>
        <w:jc w:val="center"/>
        <w:rPr>
          <w:b/>
        </w:rPr>
      </w:pPr>
    </w:p>
    <w:p w14:paraId="29E5E5A8" w14:textId="343F8E45" w:rsidR="008F604A" w:rsidRPr="008D3493" w:rsidRDefault="008F604A" w:rsidP="00BB605C">
      <w:pPr>
        <w:ind w:firstLine="0"/>
        <w:jc w:val="center"/>
        <w:rPr>
          <w:b/>
        </w:rPr>
      </w:pPr>
    </w:p>
    <w:p w14:paraId="73A8280F" w14:textId="0541B779" w:rsidR="008F604A" w:rsidRPr="008D3493" w:rsidRDefault="008F604A" w:rsidP="00BB605C">
      <w:pPr>
        <w:ind w:firstLine="0"/>
        <w:jc w:val="center"/>
        <w:rPr>
          <w:b/>
        </w:rPr>
      </w:pPr>
    </w:p>
    <w:p w14:paraId="1515B2F9" w14:textId="45285E98" w:rsidR="008F604A" w:rsidRPr="008D3493" w:rsidRDefault="008F604A" w:rsidP="00BB605C">
      <w:pPr>
        <w:ind w:firstLine="0"/>
        <w:jc w:val="center"/>
        <w:rPr>
          <w:b/>
        </w:rPr>
      </w:pPr>
    </w:p>
    <w:p w14:paraId="7C7FC71B" w14:textId="38C1CB8E" w:rsidR="008F604A" w:rsidRPr="008D3493" w:rsidRDefault="008F604A" w:rsidP="00BB605C">
      <w:pPr>
        <w:ind w:firstLine="0"/>
        <w:jc w:val="center"/>
        <w:rPr>
          <w:b/>
        </w:rPr>
      </w:pPr>
    </w:p>
    <w:p w14:paraId="4D06500B" w14:textId="7DAAD45C" w:rsidR="008F604A" w:rsidRPr="008D3493" w:rsidRDefault="008F604A" w:rsidP="00BB605C">
      <w:pPr>
        <w:ind w:firstLine="0"/>
        <w:jc w:val="center"/>
        <w:rPr>
          <w:b/>
        </w:rPr>
      </w:pPr>
    </w:p>
    <w:p w14:paraId="06398BF1" w14:textId="1DA1BC18" w:rsidR="008F604A" w:rsidRPr="008D3493" w:rsidRDefault="008F604A" w:rsidP="00BB605C">
      <w:pPr>
        <w:ind w:firstLine="0"/>
        <w:jc w:val="center"/>
        <w:rPr>
          <w:b/>
        </w:rPr>
      </w:pPr>
    </w:p>
    <w:p w14:paraId="68BA5D23" w14:textId="60B9A322" w:rsidR="008F604A" w:rsidRPr="008D3493" w:rsidRDefault="008F604A" w:rsidP="00BB605C">
      <w:pPr>
        <w:ind w:firstLine="0"/>
        <w:jc w:val="center"/>
        <w:rPr>
          <w:b/>
        </w:rPr>
      </w:pPr>
    </w:p>
    <w:p w14:paraId="5093F795" w14:textId="4CB434F4" w:rsidR="008F604A" w:rsidRPr="008D3493" w:rsidRDefault="008F604A" w:rsidP="00BB605C">
      <w:pPr>
        <w:ind w:firstLine="0"/>
        <w:jc w:val="center"/>
        <w:rPr>
          <w:b/>
        </w:rPr>
      </w:pPr>
    </w:p>
    <w:p w14:paraId="578DF03C" w14:textId="38605A2B" w:rsidR="008F604A" w:rsidRPr="008D3493" w:rsidRDefault="008F604A" w:rsidP="00BB605C">
      <w:pPr>
        <w:ind w:firstLine="0"/>
        <w:jc w:val="center"/>
        <w:rPr>
          <w:b/>
        </w:rPr>
      </w:pPr>
    </w:p>
    <w:p w14:paraId="7B461738" w14:textId="6370022E" w:rsidR="008F604A" w:rsidRPr="008D3493" w:rsidRDefault="008F604A" w:rsidP="00BB605C">
      <w:pPr>
        <w:ind w:firstLine="0"/>
        <w:jc w:val="center"/>
        <w:rPr>
          <w:b/>
        </w:rPr>
      </w:pPr>
    </w:p>
    <w:p w14:paraId="4AF5AEFD" w14:textId="5B108164" w:rsidR="008F604A" w:rsidRPr="008D3493" w:rsidRDefault="008F604A" w:rsidP="00BB605C">
      <w:pPr>
        <w:ind w:firstLine="0"/>
        <w:jc w:val="center"/>
        <w:rPr>
          <w:b/>
        </w:rPr>
      </w:pPr>
    </w:p>
    <w:p w14:paraId="7DD64290" w14:textId="7911B647" w:rsidR="008F604A" w:rsidRPr="008D3493" w:rsidRDefault="008F604A" w:rsidP="00BB605C">
      <w:pPr>
        <w:ind w:firstLine="0"/>
        <w:jc w:val="center"/>
        <w:rPr>
          <w:b/>
        </w:rPr>
      </w:pPr>
      <w:r w:rsidRPr="008D3493">
        <w:rPr>
          <w:b/>
        </w:rPr>
        <w:lastRenderedPageBreak/>
        <w:t>Ficha 31 – Canalização</w:t>
      </w:r>
    </w:p>
    <w:p w14:paraId="1FC481DB" w14:textId="2385A253" w:rsidR="008F604A" w:rsidRPr="008D3493" w:rsidRDefault="008F604A" w:rsidP="00BB605C">
      <w:pPr>
        <w:ind w:firstLine="0"/>
        <w:jc w:val="center"/>
        <w:rPr>
          <w:b/>
        </w:rPr>
      </w:pPr>
      <w:r w:rsidRPr="008D3493">
        <w:rPr>
          <w:b/>
          <w:noProof/>
          <w:lang w:eastAsia="pt-BR"/>
        </w:rPr>
        <w:drawing>
          <wp:inline distT="0" distB="0" distL="0" distR="0" wp14:anchorId="695E0F6B" wp14:editId="588271A8">
            <wp:extent cx="4724400" cy="6737350"/>
            <wp:effectExtent l="0" t="0" r="0" b="635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24400" cy="6737350"/>
                    </a:xfrm>
                    <a:prstGeom prst="rect">
                      <a:avLst/>
                    </a:prstGeom>
                    <a:noFill/>
                    <a:ln>
                      <a:noFill/>
                    </a:ln>
                  </pic:spPr>
                </pic:pic>
              </a:graphicData>
            </a:graphic>
          </wp:inline>
        </w:drawing>
      </w:r>
    </w:p>
    <w:p w14:paraId="50B665A1" w14:textId="58B10B57" w:rsidR="008F604A" w:rsidRPr="008D3493" w:rsidRDefault="008F604A" w:rsidP="00BB605C">
      <w:pPr>
        <w:ind w:firstLine="0"/>
        <w:jc w:val="center"/>
        <w:rPr>
          <w:b/>
        </w:rPr>
      </w:pPr>
    </w:p>
    <w:p w14:paraId="0065BEBD" w14:textId="1B0CE37F" w:rsidR="008F604A" w:rsidRPr="008D3493" w:rsidRDefault="008F604A" w:rsidP="00BB605C">
      <w:pPr>
        <w:ind w:firstLine="0"/>
        <w:jc w:val="center"/>
        <w:rPr>
          <w:b/>
        </w:rPr>
      </w:pPr>
    </w:p>
    <w:p w14:paraId="5A5305B1" w14:textId="58803F46" w:rsidR="008F604A" w:rsidRDefault="008F604A" w:rsidP="00BB605C">
      <w:pPr>
        <w:ind w:firstLine="0"/>
        <w:jc w:val="center"/>
        <w:rPr>
          <w:b/>
        </w:rPr>
      </w:pPr>
    </w:p>
    <w:p w14:paraId="16812E60" w14:textId="77777777" w:rsidR="006616B9" w:rsidRDefault="006616B9" w:rsidP="00BB605C">
      <w:pPr>
        <w:ind w:firstLine="0"/>
        <w:jc w:val="center"/>
        <w:rPr>
          <w:b/>
        </w:rPr>
      </w:pPr>
    </w:p>
    <w:p w14:paraId="59EB1893" w14:textId="77777777" w:rsidR="006616B9" w:rsidRPr="008D3493" w:rsidRDefault="006616B9" w:rsidP="00BB605C">
      <w:pPr>
        <w:ind w:firstLine="0"/>
        <w:jc w:val="center"/>
        <w:rPr>
          <w:b/>
        </w:rPr>
      </w:pPr>
    </w:p>
    <w:p w14:paraId="42D39262" w14:textId="18791AAB" w:rsidR="008F604A" w:rsidRPr="008D3493" w:rsidRDefault="008F604A" w:rsidP="00BB605C">
      <w:pPr>
        <w:ind w:firstLine="0"/>
        <w:jc w:val="center"/>
        <w:rPr>
          <w:b/>
        </w:rPr>
      </w:pPr>
      <w:r w:rsidRPr="008D3493">
        <w:rPr>
          <w:b/>
        </w:rPr>
        <w:lastRenderedPageBreak/>
        <w:t>Ficha 32 – Reservatórios de detenção ou retenção</w:t>
      </w:r>
    </w:p>
    <w:p w14:paraId="49A3A13A" w14:textId="2199549A" w:rsidR="008F604A" w:rsidRPr="008D3493" w:rsidRDefault="008F604A" w:rsidP="00BB605C">
      <w:pPr>
        <w:ind w:firstLine="0"/>
        <w:jc w:val="center"/>
        <w:rPr>
          <w:b/>
        </w:rPr>
      </w:pPr>
      <w:r w:rsidRPr="008D3493">
        <w:rPr>
          <w:b/>
          <w:noProof/>
          <w:lang w:eastAsia="pt-BR"/>
        </w:rPr>
        <w:drawing>
          <wp:inline distT="0" distB="0" distL="0" distR="0" wp14:anchorId="1F4F288E" wp14:editId="3AD37FFE">
            <wp:extent cx="5905500" cy="6851650"/>
            <wp:effectExtent l="0" t="0" r="0" b="635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05500" cy="6851650"/>
                    </a:xfrm>
                    <a:prstGeom prst="rect">
                      <a:avLst/>
                    </a:prstGeom>
                    <a:noFill/>
                    <a:ln>
                      <a:noFill/>
                    </a:ln>
                  </pic:spPr>
                </pic:pic>
              </a:graphicData>
            </a:graphic>
          </wp:inline>
        </w:drawing>
      </w:r>
    </w:p>
    <w:p w14:paraId="256D0FEE" w14:textId="124F5098" w:rsidR="008F604A" w:rsidRPr="008D3493" w:rsidRDefault="008F604A" w:rsidP="00BB605C">
      <w:pPr>
        <w:ind w:firstLine="0"/>
        <w:jc w:val="center"/>
        <w:rPr>
          <w:b/>
        </w:rPr>
      </w:pPr>
    </w:p>
    <w:p w14:paraId="6408D97A" w14:textId="07D396FD" w:rsidR="008F604A" w:rsidRPr="008D3493" w:rsidRDefault="008F604A" w:rsidP="00BB605C">
      <w:pPr>
        <w:ind w:firstLine="0"/>
        <w:jc w:val="center"/>
        <w:rPr>
          <w:b/>
        </w:rPr>
      </w:pPr>
    </w:p>
    <w:p w14:paraId="428C0A1E" w14:textId="5B540B20" w:rsidR="008F604A" w:rsidRDefault="008F604A" w:rsidP="00BB605C">
      <w:pPr>
        <w:ind w:firstLine="0"/>
        <w:jc w:val="center"/>
        <w:rPr>
          <w:b/>
        </w:rPr>
      </w:pPr>
    </w:p>
    <w:p w14:paraId="116CF0DA" w14:textId="423BB2B3" w:rsidR="008F604A" w:rsidRPr="008D3493" w:rsidRDefault="008F604A" w:rsidP="00BB605C">
      <w:pPr>
        <w:ind w:firstLine="0"/>
        <w:jc w:val="center"/>
        <w:rPr>
          <w:b/>
        </w:rPr>
      </w:pPr>
    </w:p>
    <w:p w14:paraId="1B608768" w14:textId="07436256" w:rsidR="008F604A" w:rsidRPr="008D3493" w:rsidRDefault="008F604A" w:rsidP="00BB605C">
      <w:pPr>
        <w:ind w:firstLine="0"/>
        <w:jc w:val="center"/>
        <w:rPr>
          <w:b/>
        </w:rPr>
      </w:pPr>
    </w:p>
    <w:p w14:paraId="61375AB3" w14:textId="4E8CF073" w:rsidR="008F604A" w:rsidRPr="008D3493" w:rsidRDefault="008F604A" w:rsidP="00BB605C">
      <w:pPr>
        <w:ind w:firstLine="0"/>
        <w:jc w:val="center"/>
        <w:rPr>
          <w:b/>
        </w:rPr>
      </w:pPr>
      <w:r w:rsidRPr="008D3493">
        <w:rPr>
          <w:b/>
        </w:rPr>
        <w:t>Ficha 33 – Galerias</w:t>
      </w:r>
    </w:p>
    <w:p w14:paraId="239F6E87" w14:textId="7636D7E7" w:rsidR="008F604A" w:rsidRPr="008D3493" w:rsidRDefault="008F604A" w:rsidP="00BB605C">
      <w:pPr>
        <w:ind w:firstLine="0"/>
        <w:jc w:val="center"/>
        <w:rPr>
          <w:b/>
        </w:rPr>
      </w:pPr>
      <w:r w:rsidRPr="008D3493">
        <w:rPr>
          <w:b/>
          <w:noProof/>
          <w:lang w:eastAsia="pt-BR"/>
        </w:rPr>
        <w:drawing>
          <wp:inline distT="0" distB="0" distL="0" distR="0" wp14:anchorId="5EE1F3C9" wp14:editId="1D524EEC">
            <wp:extent cx="5791200" cy="73533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91200" cy="7353300"/>
                    </a:xfrm>
                    <a:prstGeom prst="rect">
                      <a:avLst/>
                    </a:prstGeom>
                    <a:noFill/>
                    <a:ln>
                      <a:noFill/>
                    </a:ln>
                  </pic:spPr>
                </pic:pic>
              </a:graphicData>
            </a:graphic>
          </wp:inline>
        </w:drawing>
      </w:r>
    </w:p>
    <w:p w14:paraId="3660014B" w14:textId="3105B4ED" w:rsidR="008F604A" w:rsidRPr="008D3493" w:rsidRDefault="008F604A" w:rsidP="00BB605C">
      <w:pPr>
        <w:ind w:firstLine="0"/>
        <w:jc w:val="center"/>
        <w:rPr>
          <w:b/>
        </w:rPr>
      </w:pPr>
    </w:p>
    <w:p w14:paraId="54AF0050" w14:textId="26BB7F36" w:rsidR="008F604A" w:rsidRPr="008D3493" w:rsidRDefault="008F604A" w:rsidP="00BB605C">
      <w:pPr>
        <w:ind w:firstLine="0"/>
        <w:jc w:val="center"/>
        <w:rPr>
          <w:b/>
        </w:rPr>
      </w:pPr>
      <w:r w:rsidRPr="008D3493">
        <w:rPr>
          <w:b/>
        </w:rPr>
        <w:lastRenderedPageBreak/>
        <w:t>Ficha 34 – Sarjetas e sarjetões</w:t>
      </w:r>
    </w:p>
    <w:p w14:paraId="58ABE80F" w14:textId="7D9F3FF6" w:rsidR="008F604A" w:rsidRPr="008D3493" w:rsidRDefault="008F604A" w:rsidP="00BB605C">
      <w:pPr>
        <w:ind w:firstLine="0"/>
        <w:jc w:val="center"/>
        <w:rPr>
          <w:b/>
        </w:rPr>
      </w:pPr>
      <w:r w:rsidRPr="008D3493">
        <w:rPr>
          <w:b/>
          <w:noProof/>
          <w:lang w:eastAsia="pt-BR"/>
        </w:rPr>
        <w:drawing>
          <wp:inline distT="0" distB="0" distL="0" distR="0" wp14:anchorId="79AA7299" wp14:editId="1AFB40A2">
            <wp:extent cx="6032500" cy="462915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32500" cy="4629150"/>
                    </a:xfrm>
                    <a:prstGeom prst="rect">
                      <a:avLst/>
                    </a:prstGeom>
                    <a:noFill/>
                    <a:ln>
                      <a:noFill/>
                    </a:ln>
                  </pic:spPr>
                </pic:pic>
              </a:graphicData>
            </a:graphic>
          </wp:inline>
        </w:drawing>
      </w:r>
    </w:p>
    <w:p w14:paraId="55F26FF9" w14:textId="6165BD6C" w:rsidR="008F604A" w:rsidRPr="008D3493" w:rsidRDefault="008F604A" w:rsidP="00BB605C">
      <w:pPr>
        <w:ind w:firstLine="0"/>
        <w:jc w:val="center"/>
        <w:rPr>
          <w:b/>
        </w:rPr>
      </w:pPr>
    </w:p>
    <w:p w14:paraId="50BE8C35" w14:textId="1720B838" w:rsidR="008F604A" w:rsidRPr="008D3493" w:rsidRDefault="008F604A" w:rsidP="00BB605C">
      <w:pPr>
        <w:ind w:firstLine="0"/>
        <w:jc w:val="center"/>
        <w:rPr>
          <w:b/>
        </w:rPr>
      </w:pPr>
    </w:p>
    <w:p w14:paraId="3915A48C" w14:textId="5D4809F8" w:rsidR="008F604A" w:rsidRPr="008D3493" w:rsidRDefault="008F604A" w:rsidP="00BB605C">
      <w:pPr>
        <w:ind w:firstLine="0"/>
        <w:jc w:val="center"/>
        <w:rPr>
          <w:b/>
        </w:rPr>
      </w:pPr>
    </w:p>
    <w:p w14:paraId="0E5659CB" w14:textId="2FB34FD4" w:rsidR="008F604A" w:rsidRPr="008D3493" w:rsidRDefault="008F604A" w:rsidP="00BB605C">
      <w:pPr>
        <w:ind w:firstLine="0"/>
        <w:jc w:val="center"/>
        <w:rPr>
          <w:b/>
        </w:rPr>
      </w:pPr>
    </w:p>
    <w:p w14:paraId="21BF6670" w14:textId="0D0A3E9A" w:rsidR="008F604A" w:rsidRPr="008D3493" w:rsidRDefault="008F604A" w:rsidP="00BB605C">
      <w:pPr>
        <w:ind w:firstLine="0"/>
        <w:jc w:val="center"/>
        <w:rPr>
          <w:b/>
        </w:rPr>
      </w:pPr>
    </w:p>
    <w:p w14:paraId="46C9982D" w14:textId="5D105177" w:rsidR="008F604A" w:rsidRPr="008D3493" w:rsidRDefault="008F604A" w:rsidP="00BB605C">
      <w:pPr>
        <w:ind w:firstLine="0"/>
        <w:jc w:val="center"/>
        <w:rPr>
          <w:b/>
        </w:rPr>
      </w:pPr>
    </w:p>
    <w:p w14:paraId="3EDFC6BF" w14:textId="561232EC" w:rsidR="008F604A" w:rsidRPr="008D3493" w:rsidRDefault="008F604A" w:rsidP="00BB605C">
      <w:pPr>
        <w:ind w:firstLine="0"/>
        <w:jc w:val="center"/>
        <w:rPr>
          <w:b/>
        </w:rPr>
      </w:pPr>
    </w:p>
    <w:p w14:paraId="29D86368" w14:textId="133868C5" w:rsidR="008F604A" w:rsidRPr="008D3493" w:rsidRDefault="008F604A" w:rsidP="00BB605C">
      <w:pPr>
        <w:ind w:firstLine="0"/>
        <w:jc w:val="center"/>
        <w:rPr>
          <w:b/>
        </w:rPr>
      </w:pPr>
    </w:p>
    <w:p w14:paraId="6D6A5456" w14:textId="761809A8" w:rsidR="008F604A" w:rsidRDefault="008F604A" w:rsidP="00BB605C">
      <w:pPr>
        <w:ind w:firstLine="0"/>
        <w:jc w:val="center"/>
        <w:rPr>
          <w:b/>
        </w:rPr>
      </w:pPr>
    </w:p>
    <w:p w14:paraId="7416524A" w14:textId="77777777" w:rsidR="007440AB" w:rsidRDefault="007440AB" w:rsidP="00BB605C">
      <w:pPr>
        <w:ind w:firstLine="0"/>
        <w:jc w:val="center"/>
        <w:rPr>
          <w:b/>
        </w:rPr>
      </w:pPr>
    </w:p>
    <w:p w14:paraId="519EB985" w14:textId="77777777" w:rsidR="007440AB" w:rsidRPr="008D3493" w:rsidRDefault="007440AB" w:rsidP="00BB605C">
      <w:pPr>
        <w:ind w:firstLine="0"/>
        <w:jc w:val="center"/>
        <w:rPr>
          <w:b/>
        </w:rPr>
      </w:pPr>
    </w:p>
    <w:p w14:paraId="233252FE" w14:textId="133765CC" w:rsidR="008F604A" w:rsidRPr="008D3493" w:rsidRDefault="008F604A" w:rsidP="00BB605C">
      <w:pPr>
        <w:ind w:firstLine="0"/>
        <w:jc w:val="center"/>
        <w:rPr>
          <w:b/>
        </w:rPr>
      </w:pPr>
    </w:p>
    <w:p w14:paraId="5CA6958A" w14:textId="4F490F03" w:rsidR="008F604A" w:rsidRPr="008D3493" w:rsidRDefault="008F604A" w:rsidP="00BB605C">
      <w:pPr>
        <w:ind w:firstLine="0"/>
        <w:jc w:val="center"/>
        <w:rPr>
          <w:b/>
        </w:rPr>
      </w:pPr>
    </w:p>
    <w:p w14:paraId="7DC3C2F8" w14:textId="40D1C001" w:rsidR="008F604A" w:rsidRPr="008D3493" w:rsidRDefault="008F604A" w:rsidP="00BB605C">
      <w:pPr>
        <w:ind w:firstLine="0"/>
        <w:jc w:val="center"/>
        <w:rPr>
          <w:b/>
        </w:rPr>
      </w:pPr>
    </w:p>
    <w:p w14:paraId="033B5D07" w14:textId="5C0F5EA1" w:rsidR="008F604A" w:rsidRPr="008D3493" w:rsidRDefault="008F604A" w:rsidP="00BB605C">
      <w:pPr>
        <w:ind w:firstLine="0"/>
        <w:jc w:val="center"/>
        <w:rPr>
          <w:b/>
        </w:rPr>
      </w:pPr>
      <w:r w:rsidRPr="008D3493">
        <w:rPr>
          <w:b/>
        </w:rPr>
        <w:t>Ficha 35 – Boca de lobo</w:t>
      </w:r>
    </w:p>
    <w:p w14:paraId="176C843A" w14:textId="4A5D4676" w:rsidR="008F604A" w:rsidRPr="008D3493" w:rsidRDefault="008F604A" w:rsidP="00BB605C">
      <w:pPr>
        <w:ind w:firstLine="0"/>
        <w:jc w:val="center"/>
        <w:rPr>
          <w:b/>
        </w:rPr>
      </w:pPr>
      <w:r w:rsidRPr="008D3493">
        <w:rPr>
          <w:b/>
          <w:noProof/>
          <w:lang w:eastAsia="pt-BR"/>
        </w:rPr>
        <w:drawing>
          <wp:inline distT="0" distB="0" distL="0" distR="0" wp14:anchorId="33EB53CE" wp14:editId="65FACE37">
            <wp:extent cx="6032500" cy="4991100"/>
            <wp:effectExtent l="0" t="0" r="635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2500" cy="4991100"/>
                    </a:xfrm>
                    <a:prstGeom prst="rect">
                      <a:avLst/>
                    </a:prstGeom>
                    <a:noFill/>
                    <a:ln>
                      <a:noFill/>
                    </a:ln>
                  </pic:spPr>
                </pic:pic>
              </a:graphicData>
            </a:graphic>
          </wp:inline>
        </w:drawing>
      </w:r>
    </w:p>
    <w:p w14:paraId="3B12B6C5" w14:textId="0A30613F" w:rsidR="00275C85" w:rsidRPr="00275C85" w:rsidRDefault="00275C85" w:rsidP="00BB605C">
      <w:pPr>
        <w:ind w:firstLine="0"/>
        <w:rPr>
          <w:lang w:eastAsia="pt-BR"/>
        </w:rPr>
      </w:pPr>
    </w:p>
    <w:sectPr w:rsidR="00275C85" w:rsidRPr="00275C85" w:rsidSect="00931879">
      <w:headerReference w:type="default" r:id="rId59"/>
      <w:headerReference w:type="first" r:id="rId60"/>
      <w:pgSz w:w="11906" w:h="16838" w:code="9"/>
      <w:pgMar w:top="1701" w:right="1134" w:bottom="1134" w:left="1276" w:header="72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27F546" w14:textId="77777777" w:rsidR="00F427EF" w:rsidRDefault="00F427EF" w:rsidP="002A471C">
      <w:r>
        <w:separator/>
      </w:r>
    </w:p>
    <w:p w14:paraId="19F97113" w14:textId="77777777" w:rsidR="00F427EF" w:rsidRDefault="00F427EF" w:rsidP="002A471C"/>
    <w:p w14:paraId="117395EF" w14:textId="77777777" w:rsidR="00F427EF" w:rsidRDefault="00F427EF" w:rsidP="002A471C"/>
  </w:endnote>
  <w:endnote w:type="continuationSeparator" w:id="0">
    <w:p w14:paraId="658C9010" w14:textId="77777777" w:rsidR="00F427EF" w:rsidRDefault="00F427EF" w:rsidP="002A471C">
      <w:r>
        <w:continuationSeparator/>
      </w:r>
    </w:p>
    <w:p w14:paraId="5C7F992A" w14:textId="77777777" w:rsidR="00F427EF" w:rsidRDefault="00F427EF" w:rsidP="002A471C"/>
    <w:p w14:paraId="2623DAEB" w14:textId="77777777" w:rsidR="00F427EF" w:rsidRDefault="00F427EF" w:rsidP="002A471C"/>
  </w:endnote>
  <w:endnote w:type="continuationNotice" w:id="1">
    <w:p w14:paraId="2A664B9D" w14:textId="77777777" w:rsidR="00F427EF" w:rsidRDefault="00F427EF" w:rsidP="002A471C"/>
    <w:p w14:paraId="316F9EE7" w14:textId="77777777" w:rsidR="00F427EF" w:rsidRDefault="00F427EF" w:rsidP="002A471C"/>
    <w:p w14:paraId="222FC7BB" w14:textId="77777777" w:rsidR="00F427EF" w:rsidRDefault="00F427EF" w:rsidP="002A47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0"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ymbol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2181712"/>
      <w:docPartObj>
        <w:docPartGallery w:val="Page Numbers (Bottom of Page)"/>
        <w:docPartUnique/>
      </w:docPartObj>
    </w:sdtPr>
    <w:sdtEndPr/>
    <w:sdtContent>
      <w:p w14:paraId="43E6476E" w14:textId="4B45966A" w:rsidR="008978FB" w:rsidRPr="0023212F" w:rsidRDefault="008978FB" w:rsidP="002A471C">
        <w:pPr>
          <w:pStyle w:val="Rodap"/>
        </w:pPr>
        <w:r w:rsidRPr="0023212F">
          <w:fldChar w:fldCharType="begin"/>
        </w:r>
        <w:r w:rsidRPr="0023212F">
          <w:instrText>PAGE   \* MERGEFORMAT</w:instrText>
        </w:r>
        <w:r w:rsidRPr="0023212F">
          <w:fldChar w:fldCharType="separate"/>
        </w:r>
        <w:r w:rsidR="00876B29">
          <w:rPr>
            <w:noProof/>
          </w:rPr>
          <w:t>9</w:t>
        </w:r>
        <w:r w:rsidRPr="0023212F">
          <w:fldChar w:fldCharType="end"/>
        </w:r>
      </w:p>
    </w:sdtContent>
  </w:sdt>
  <w:p w14:paraId="226DA9BE" w14:textId="77777777" w:rsidR="008978FB" w:rsidRDefault="008978FB" w:rsidP="002A471C">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8253459"/>
      <w:docPartObj>
        <w:docPartGallery w:val="Page Numbers (Bottom of Page)"/>
        <w:docPartUnique/>
      </w:docPartObj>
    </w:sdtPr>
    <w:sdtEndPr/>
    <w:sdtContent>
      <w:p w14:paraId="2998838B" w14:textId="42988832" w:rsidR="008978FB" w:rsidRPr="0023212F" w:rsidRDefault="008978FB" w:rsidP="002A471C">
        <w:pPr>
          <w:pStyle w:val="Rodap"/>
        </w:pPr>
        <w:r w:rsidRPr="0023212F">
          <w:fldChar w:fldCharType="begin"/>
        </w:r>
        <w:r w:rsidRPr="0023212F">
          <w:instrText>PAGE   \* MERGEFORMAT</w:instrText>
        </w:r>
        <w:r w:rsidRPr="0023212F">
          <w:fldChar w:fldCharType="separate"/>
        </w:r>
        <w:r w:rsidR="00876B29">
          <w:rPr>
            <w:noProof/>
          </w:rPr>
          <w:t>17</w:t>
        </w:r>
        <w:r w:rsidRPr="0023212F">
          <w:fldChar w:fldCharType="end"/>
        </w:r>
      </w:p>
    </w:sdtContent>
  </w:sdt>
  <w:p w14:paraId="5AFB33F3" w14:textId="77777777" w:rsidR="008978FB" w:rsidRDefault="008978FB" w:rsidP="002A471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087339"/>
      <w:docPartObj>
        <w:docPartGallery w:val="Page Numbers (Bottom of Page)"/>
        <w:docPartUnique/>
      </w:docPartObj>
    </w:sdtPr>
    <w:sdtEndPr/>
    <w:sdtContent>
      <w:p w14:paraId="123B35BA" w14:textId="1B75B65F" w:rsidR="008978FB" w:rsidRPr="0023212F" w:rsidRDefault="008978FB" w:rsidP="002A471C">
        <w:pPr>
          <w:pStyle w:val="Rodap"/>
        </w:pPr>
        <w:r w:rsidRPr="0023212F">
          <w:fldChar w:fldCharType="begin"/>
        </w:r>
        <w:r w:rsidRPr="0023212F">
          <w:instrText>PAGE   \* MERGEFORMAT</w:instrText>
        </w:r>
        <w:r w:rsidRPr="0023212F">
          <w:fldChar w:fldCharType="separate"/>
        </w:r>
        <w:r w:rsidR="00876B29">
          <w:rPr>
            <w:noProof/>
          </w:rPr>
          <w:t>54</w:t>
        </w:r>
        <w:r w:rsidRPr="0023212F">
          <w:fldChar w:fldCharType="end"/>
        </w:r>
      </w:p>
    </w:sdtContent>
  </w:sdt>
  <w:p w14:paraId="0488D9D2" w14:textId="77777777" w:rsidR="008978FB" w:rsidRDefault="008978FB" w:rsidP="002A471C">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A7A939" w14:textId="77777777" w:rsidR="00F427EF" w:rsidRDefault="00F427EF" w:rsidP="002A471C">
      <w:r>
        <w:separator/>
      </w:r>
    </w:p>
    <w:p w14:paraId="2A13B9E3" w14:textId="77777777" w:rsidR="00F427EF" w:rsidRDefault="00F427EF" w:rsidP="002A471C"/>
    <w:p w14:paraId="51CF0C8F" w14:textId="77777777" w:rsidR="00F427EF" w:rsidRDefault="00F427EF" w:rsidP="002A471C"/>
  </w:footnote>
  <w:footnote w:type="continuationSeparator" w:id="0">
    <w:p w14:paraId="1B1C10F5" w14:textId="77777777" w:rsidR="00F427EF" w:rsidRDefault="00F427EF" w:rsidP="002A471C">
      <w:r>
        <w:continuationSeparator/>
      </w:r>
    </w:p>
    <w:p w14:paraId="1EC359E0" w14:textId="77777777" w:rsidR="00F427EF" w:rsidRDefault="00F427EF" w:rsidP="002A471C"/>
    <w:p w14:paraId="475BBC2B" w14:textId="77777777" w:rsidR="00F427EF" w:rsidRDefault="00F427EF" w:rsidP="002A471C"/>
  </w:footnote>
  <w:footnote w:type="continuationNotice" w:id="1">
    <w:p w14:paraId="52F5BCF6" w14:textId="77777777" w:rsidR="00F427EF" w:rsidRDefault="00F427EF" w:rsidP="002A471C"/>
    <w:p w14:paraId="385F09BA" w14:textId="77777777" w:rsidR="00F427EF" w:rsidRDefault="00F427EF" w:rsidP="002A471C"/>
    <w:p w14:paraId="3104EEAD" w14:textId="77777777" w:rsidR="00F427EF" w:rsidRDefault="00F427EF" w:rsidP="002A471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113" w:type="dxa"/>
        <w:right w:w="113" w:type="dxa"/>
      </w:tblCellMar>
      <w:tblLook w:val="0000" w:firstRow="0" w:lastRow="0" w:firstColumn="0" w:lastColumn="0" w:noHBand="0" w:noVBand="0"/>
    </w:tblPr>
    <w:tblGrid>
      <w:gridCol w:w="8607"/>
      <w:gridCol w:w="232"/>
      <w:gridCol w:w="232"/>
    </w:tblGrid>
    <w:tr w:rsidR="008978FB" w14:paraId="78BF76EC" w14:textId="77777777" w:rsidTr="0EA6DE6A">
      <w:trPr>
        <w:cantSplit/>
        <w:trHeight w:val="680"/>
      </w:trPr>
      <w:tc>
        <w:tcPr>
          <w:tcW w:w="1092" w:type="pct"/>
          <w:vMerge w:val="restart"/>
          <w:vAlign w:val="center"/>
        </w:tcPr>
        <w:p w14:paraId="64C02A29" w14:textId="1762E3ED" w:rsidR="008978FB" w:rsidRDefault="008978FB" w:rsidP="002A471C">
          <w:pPr>
            <w:pStyle w:val="Cabealho"/>
            <w:ind w:firstLine="0"/>
          </w:pPr>
          <w:r w:rsidRPr="00DB76D5">
            <w:rPr>
              <w:noProof/>
              <w:lang w:eastAsia="pt-BR"/>
            </w:rPr>
            <w:drawing>
              <wp:inline distT="0" distB="0" distL="0" distR="0" wp14:anchorId="42B49299" wp14:editId="763DEB3B">
                <wp:extent cx="5739725" cy="818707"/>
                <wp:effectExtent l="0" t="0" r="0" b="63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617" cy="841656"/>
                        </a:xfrm>
                        <a:prstGeom prst="rect">
                          <a:avLst/>
                        </a:prstGeom>
                        <a:noFill/>
                        <a:ln>
                          <a:noFill/>
                        </a:ln>
                      </pic:spPr>
                    </pic:pic>
                  </a:graphicData>
                </a:graphic>
              </wp:inline>
            </w:drawing>
          </w:r>
        </w:p>
      </w:tc>
      <w:tc>
        <w:tcPr>
          <w:tcW w:w="2883" w:type="pct"/>
          <w:vMerge w:val="restart"/>
          <w:vAlign w:val="center"/>
        </w:tcPr>
        <w:p w14:paraId="3B1E4A06" w14:textId="77777777" w:rsidR="008978FB" w:rsidRPr="0073388D" w:rsidRDefault="008978FB" w:rsidP="002A471C"/>
      </w:tc>
      <w:tc>
        <w:tcPr>
          <w:tcW w:w="1025" w:type="pct"/>
          <w:vMerge w:val="restart"/>
        </w:tcPr>
        <w:p w14:paraId="140AADEF" w14:textId="787C4D13" w:rsidR="008978FB" w:rsidRPr="00EF75C8" w:rsidRDefault="008978FB" w:rsidP="002A471C">
          <w:pPr>
            <w:pStyle w:val="Cabealho"/>
            <w:rPr>
              <w:highlight w:val="yellow"/>
            </w:rPr>
          </w:pPr>
        </w:p>
      </w:tc>
    </w:tr>
    <w:tr w:rsidR="008978FB" w14:paraId="16192DC3" w14:textId="77777777" w:rsidTr="0EA6DE6A">
      <w:trPr>
        <w:cantSplit/>
        <w:trHeight w:val="850"/>
      </w:trPr>
      <w:tc>
        <w:tcPr>
          <w:tcW w:w="1092" w:type="pct"/>
          <w:vMerge/>
          <w:vAlign w:val="center"/>
        </w:tcPr>
        <w:p w14:paraId="6442386A" w14:textId="77777777" w:rsidR="008978FB" w:rsidRPr="00047F44" w:rsidRDefault="008978FB" w:rsidP="002A471C">
          <w:pPr>
            <w:pStyle w:val="Cabealho"/>
            <w:rPr>
              <w:noProof/>
            </w:rPr>
          </w:pPr>
        </w:p>
      </w:tc>
      <w:tc>
        <w:tcPr>
          <w:tcW w:w="2883" w:type="pct"/>
          <w:vMerge/>
          <w:vAlign w:val="center"/>
        </w:tcPr>
        <w:p w14:paraId="5B7B1DF0" w14:textId="77777777" w:rsidR="008978FB" w:rsidRPr="00D70757" w:rsidRDefault="008978FB" w:rsidP="002A471C"/>
      </w:tc>
      <w:tc>
        <w:tcPr>
          <w:tcW w:w="1025" w:type="pct"/>
          <w:vMerge/>
        </w:tcPr>
        <w:p w14:paraId="1D385B74" w14:textId="77777777" w:rsidR="008978FB" w:rsidRDefault="008978FB" w:rsidP="002A471C">
          <w:pPr>
            <w:pStyle w:val="Cabealho"/>
          </w:pPr>
        </w:p>
      </w:tc>
    </w:tr>
  </w:tbl>
  <w:p w14:paraId="565E38C6" w14:textId="77777777" w:rsidR="008978FB" w:rsidRDefault="008978FB" w:rsidP="002A471C">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113" w:type="dxa"/>
        <w:right w:w="113" w:type="dxa"/>
      </w:tblCellMar>
      <w:tblLook w:val="0000" w:firstRow="0" w:lastRow="0" w:firstColumn="0" w:lastColumn="0" w:noHBand="0" w:noVBand="0"/>
    </w:tblPr>
    <w:tblGrid>
      <w:gridCol w:w="10966"/>
      <w:gridCol w:w="3089"/>
      <w:gridCol w:w="232"/>
    </w:tblGrid>
    <w:tr w:rsidR="008978FB" w14:paraId="20476269" w14:textId="77777777" w:rsidTr="0EA6DE6A">
      <w:trPr>
        <w:cantSplit/>
        <w:trHeight w:val="680"/>
      </w:trPr>
      <w:tc>
        <w:tcPr>
          <w:tcW w:w="1092" w:type="pct"/>
          <w:vMerge w:val="restart"/>
          <w:vAlign w:val="center"/>
        </w:tcPr>
        <w:p w14:paraId="3F627C3C" w14:textId="77777777" w:rsidR="008978FB" w:rsidRDefault="008978FB" w:rsidP="002A471C">
          <w:pPr>
            <w:pStyle w:val="Cabealho"/>
            <w:ind w:firstLine="0"/>
          </w:pPr>
          <w:r w:rsidRPr="00DB76D5">
            <w:rPr>
              <w:noProof/>
              <w:lang w:eastAsia="pt-BR"/>
            </w:rPr>
            <w:drawing>
              <wp:inline distT="0" distB="0" distL="0" distR="0" wp14:anchorId="61F49129" wp14:editId="4B480682">
                <wp:extent cx="6816436" cy="972287"/>
                <wp:effectExtent l="0" t="0" r="381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53753" cy="1006138"/>
                        </a:xfrm>
                        <a:prstGeom prst="rect">
                          <a:avLst/>
                        </a:prstGeom>
                        <a:noFill/>
                        <a:ln>
                          <a:noFill/>
                        </a:ln>
                      </pic:spPr>
                    </pic:pic>
                  </a:graphicData>
                </a:graphic>
              </wp:inline>
            </w:drawing>
          </w:r>
        </w:p>
      </w:tc>
      <w:tc>
        <w:tcPr>
          <w:tcW w:w="2883" w:type="pct"/>
          <w:vMerge w:val="restart"/>
          <w:vAlign w:val="center"/>
        </w:tcPr>
        <w:p w14:paraId="4044D0C1" w14:textId="77777777" w:rsidR="008978FB" w:rsidRPr="0073388D" w:rsidRDefault="008978FB" w:rsidP="002A471C"/>
      </w:tc>
      <w:tc>
        <w:tcPr>
          <w:tcW w:w="1025" w:type="pct"/>
          <w:vMerge w:val="restart"/>
        </w:tcPr>
        <w:p w14:paraId="2B09567A" w14:textId="77777777" w:rsidR="008978FB" w:rsidRPr="00EF75C8" w:rsidRDefault="008978FB" w:rsidP="002A471C">
          <w:pPr>
            <w:pStyle w:val="Cabealho"/>
            <w:rPr>
              <w:highlight w:val="yellow"/>
            </w:rPr>
          </w:pPr>
        </w:p>
      </w:tc>
    </w:tr>
    <w:tr w:rsidR="008978FB" w14:paraId="6AC66C1C" w14:textId="77777777" w:rsidTr="0EA6DE6A">
      <w:trPr>
        <w:cantSplit/>
        <w:trHeight w:val="850"/>
      </w:trPr>
      <w:tc>
        <w:tcPr>
          <w:tcW w:w="1092" w:type="pct"/>
          <w:vMerge/>
          <w:vAlign w:val="center"/>
        </w:tcPr>
        <w:p w14:paraId="6D9712AF" w14:textId="77777777" w:rsidR="008978FB" w:rsidRPr="00047F44" w:rsidRDefault="008978FB" w:rsidP="002A471C">
          <w:pPr>
            <w:pStyle w:val="Cabealho"/>
            <w:rPr>
              <w:noProof/>
            </w:rPr>
          </w:pPr>
        </w:p>
      </w:tc>
      <w:tc>
        <w:tcPr>
          <w:tcW w:w="2883" w:type="pct"/>
          <w:vMerge/>
          <w:vAlign w:val="center"/>
        </w:tcPr>
        <w:p w14:paraId="57B4BAC9" w14:textId="77777777" w:rsidR="008978FB" w:rsidRPr="00D70757" w:rsidRDefault="008978FB" w:rsidP="002A471C"/>
      </w:tc>
      <w:tc>
        <w:tcPr>
          <w:tcW w:w="1025" w:type="pct"/>
          <w:vMerge/>
        </w:tcPr>
        <w:p w14:paraId="4B6E8A8F" w14:textId="77777777" w:rsidR="008978FB" w:rsidRDefault="008978FB" w:rsidP="002A471C">
          <w:pPr>
            <w:pStyle w:val="Cabealho"/>
          </w:pPr>
        </w:p>
      </w:tc>
    </w:tr>
  </w:tbl>
  <w:p w14:paraId="592E580B" w14:textId="77777777" w:rsidR="008978FB" w:rsidRDefault="008978FB" w:rsidP="002A471C">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113" w:type="dxa"/>
        <w:right w:w="113" w:type="dxa"/>
      </w:tblCellMar>
      <w:tblLook w:val="0000" w:firstRow="0" w:lastRow="0" w:firstColumn="0" w:lastColumn="0" w:noHBand="0" w:noVBand="0"/>
    </w:tblPr>
    <w:tblGrid>
      <w:gridCol w:w="8607"/>
      <w:gridCol w:w="232"/>
      <w:gridCol w:w="232"/>
    </w:tblGrid>
    <w:tr w:rsidR="008978FB" w14:paraId="3299A8D2" w14:textId="77777777" w:rsidTr="0EA6DE6A">
      <w:trPr>
        <w:cantSplit/>
        <w:trHeight w:val="680"/>
      </w:trPr>
      <w:tc>
        <w:tcPr>
          <w:tcW w:w="1092" w:type="pct"/>
          <w:vMerge w:val="restart"/>
          <w:vAlign w:val="center"/>
        </w:tcPr>
        <w:p w14:paraId="025E6193" w14:textId="77777777" w:rsidR="008978FB" w:rsidRDefault="008978FB" w:rsidP="002A471C">
          <w:pPr>
            <w:pStyle w:val="Cabealho"/>
            <w:ind w:firstLine="0"/>
          </w:pPr>
          <w:r w:rsidRPr="00DB76D5">
            <w:rPr>
              <w:noProof/>
              <w:lang w:eastAsia="pt-BR"/>
            </w:rPr>
            <w:drawing>
              <wp:inline distT="0" distB="0" distL="0" distR="0" wp14:anchorId="27D0F889" wp14:editId="16DB5918">
                <wp:extent cx="5739725" cy="818707"/>
                <wp:effectExtent l="0" t="0" r="0" b="63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617" cy="841656"/>
                        </a:xfrm>
                        <a:prstGeom prst="rect">
                          <a:avLst/>
                        </a:prstGeom>
                        <a:noFill/>
                        <a:ln>
                          <a:noFill/>
                        </a:ln>
                      </pic:spPr>
                    </pic:pic>
                  </a:graphicData>
                </a:graphic>
              </wp:inline>
            </w:drawing>
          </w:r>
        </w:p>
      </w:tc>
      <w:tc>
        <w:tcPr>
          <w:tcW w:w="2883" w:type="pct"/>
          <w:vMerge w:val="restart"/>
          <w:vAlign w:val="center"/>
        </w:tcPr>
        <w:p w14:paraId="79D1E48B" w14:textId="77777777" w:rsidR="008978FB" w:rsidRPr="0073388D" w:rsidRDefault="008978FB" w:rsidP="002A471C"/>
      </w:tc>
      <w:tc>
        <w:tcPr>
          <w:tcW w:w="1025" w:type="pct"/>
          <w:vMerge w:val="restart"/>
        </w:tcPr>
        <w:p w14:paraId="0439A5C8" w14:textId="77777777" w:rsidR="008978FB" w:rsidRPr="00EF75C8" w:rsidRDefault="008978FB" w:rsidP="002A471C">
          <w:pPr>
            <w:pStyle w:val="Cabealho"/>
            <w:rPr>
              <w:highlight w:val="yellow"/>
            </w:rPr>
          </w:pPr>
        </w:p>
      </w:tc>
    </w:tr>
    <w:tr w:rsidR="008978FB" w14:paraId="2D398305" w14:textId="77777777" w:rsidTr="0EA6DE6A">
      <w:trPr>
        <w:cantSplit/>
        <w:trHeight w:val="850"/>
      </w:trPr>
      <w:tc>
        <w:tcPr>
          <w:tcW w:w="1092" w:type="pct"/>
          <w:vMerge/>
          <w:vAlign w:val="center"/>
        </w:tcPr>
        <w:p w14:paraId="4BEE5ED9" w14:textId="77777777" w:rsidR="008978FB" w:rsidRPr="00047F44" w:rsidRDefault="008978FB" w:rsidP="002A471C">
          <w:pPr>
            <w:pStyle w:val="Cabealho"/>
            <w:rPr>
              <w:noProof/>
            </w:rPr>
          </w:pPr>
        </w:p>
      </w:tc>
      <w:tc>
        <w:tcPr>
          <w:tcW w:w="2883" w:type="pct"/>
          <w:vMerge/>
          <w:vAlign w:val="center"/>
        </w:tcPr>
        <w:p w14:paraId="12B98D84" w14:textId="77777777" w:rsidR="008978FB" w:rsidRPr="00D70757" w:rsidRDefault="008978FB" w:rsidP="002A471C"/>
      </w:tc>
      <w:tc>
        <w:tcPr>
          <w:tcW w:w="1025" w:type="pct"/>
          <w:vMerge/>
        </w:tcPr>
        <w:p w14:paraId="7376BCE5" w14:textId="77777777" w:rsidR="008978FB" w:rsidRDefault="008978FB" w:rsidP="002A471C">
          <w:pPr>
            <w:pStyle w:val="Cabealho"/>
          </w:pPr>
        </w:p>
      </w:tc>
    </w:tr>
  </w:tbl>
  <w:p w14:paraId="12642AF7" w14:textId="77777777" w:rsidR="008978FB" w:rsidRDefault="008978FB" w:rsidP="002A471C">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dashSmallGap" w:sz="4" w:space="0" w:color="808080" w:themeColor="background1" w:themeShade="80"/>
        <w:left w:val="dashSmallGap" w:sz="4" w:space="0" w:color="808080" w:themeColor="background1" w:themeShade="80"/>
        <w:bottom w:val="dashSmallGap" w:sz="4" w:space="0" w:color="808080" w:themeColor="background1" w:themeShade="80"/>
        <w:right w:val="dashSmallGap" w:sz="4" w:space="0" w:color="808080" w:themeColor="background1" w:themeShade="80"/>
      </w:tblBorders>
      <w:tblCellMar>
        <w:left w:w="113" w:type="dxa"/>
        <w:right w:w="113" w:type="dxa"/>
      </w:tblCellMar>
      <w:tblLook w:val="0000" w:firstRow="0" w:lastRow="0" w:firstColumn="0" w:lastColumn="0" w:noHBand="0" w:noVBand="0"/>
    </w:tblPr>
    <w:tblGrid>
      <w:gridCol w:w="9032"/>
      <w:gridCol w:w="232"/>
      <w:gridCol w:w="232"/>
    </w:tblGrid>
    <w:tr w:rsidR="008978FB" w14:paraId="4DDF80F6" w14:textId="77777777" w:rsidTr="005220C2">
      <w:trPr>
        <w:cantSplit/>
        <w:trHeight w:val="680"/>
      </w:trPr>
      <w:tc>
        <w:tcPr>
          <w:tcW w:w="1092" w:type="pct"/>
          <w:vMerge w:val="restart"/>
          <w:tcBorders>
            <w:top w:val="nil"/>
            <w:left w:val="nil"/>
            <w:bottom w:val="nil"/>
            <w:right w:val="nil"/>
          </w:tcBorders>
          <w:vAlign w:val="center"/>
        </w:tcPr>
        <w:p w14:paraId="61C5FFA7" w14:textId="4D25BB2E" w:rsidR="008978FB" w:rsidRDefault="008978FB" w:rsidP="005220C2">
          <w:pPr>
            <w:pStyle w:val="Cabealho"/>
            <w:ind w:firstLine="22"/>
            <w:jc w:val="center"/>
          </w:pPr>
          <w:r w:rsidRPr="00DB76D5">
            <w:rPr>
              <w:noProof/>
              <w:lang w:eastAsia="pt-BR"/>
            </w:rPr>
            <w:drawing>
              <wp:inline distT="0" distB="0" distL="0" distR="0" wp14:anchorId="3B8AAD67" wp14:editId="522B0C27">
                <wp:extent cx="5739725" cy="818707"/>
                <wp:effectExtent l="0" t="0" r="0" b="63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617" cy="841656"/>
                        </a:xfrm>
                        <a:prstGeom prst="rect">
                          <a:avLst/>
                        </a:prstGeom>
                        <a:noFill/>
                        <a:ln>
                          <a:noFill/>
                        </a:ln>
                      </pic:spPr>
                    </pic:pic>
                  </a:graphicData>
                </a:graphic>
              </wp:inline>
            </w:drawing>
          </w:r>
        </w:p>
      </w:tc>
      <w:tc>
        <w:tcPr>
          <w:tcW w:w="2883" w:type="pct"/>
          <w:vMerge w:val="restart"/>
          <w:tcBorders>
            <w:top w:val="nil"/>
            <w:left w:val="nil"/>
            <w:bottom w:val="nil"/>
            <w:right w:val="nil"/>
          </w:tcBorders>
          <w:vAlign w:val="center"/>
        </w:tcPr>
        <w:p w14:paraId="03ED842F" w14:textId="77777777" w:rsidR="008978FB" w:rsidRPr="0073388D" w:rsidRDefault="008978FB" w:rsidP="005220C2">
          <w:pPr>
            <w:jc w:val="center"/>
            <w:rPr>
              <w:b/>
              <w:color w:val="FF0000"/>
            </w:rPr>
          </w:pPr>
        </w:p>
      </w:tc>
      <w:tc>
        <w:tcPr>
          <w:tcW w:w="1025" w:type="pct"/>
          <w:vMerge w:val="restart"/>
          <w:tcBorders>
            <w:top w:val="nil"/>
            <w:left w:val="nil"/>
            <w:bottom w:val="nil"/>
            <w:right w:val="nil"/>
          </w:tcBorders>
        </w:tcPr>
        <w:p w14:paraId="49F4C2BC" w14:textId="257A5688" w:rsidR="008978FB" w:rsidRPr="00EF75C8" w:rsidRDefault="008978FB" w:rsidP="005220C2">
          <w:pPr>
            <w:pStyle w:val="Cabealho"/>
            <w:rPr>
              <w:color w:val="FF0000"/>
              <w:highlight w:val="yellow"/>
            </w:rPr>
          </w:pPr>
        </w:p>
      </w:tc>
    </w:tr>
    <w:tr w:rsidR="008978FB" w14:paraId="47234155" w14:textId="77777777" w:rsidTr="005220C2">
      <w:trPr>
        <w:cantSplit/>
        <w:trHeight w:val="850"/>
      </w:trPr>
      <w:tc>
        <w:tcPr>
          <w:tcW w:w="1092" w:type="pct"/>
          <w:vMerge/>
          <w:tcBorders>
            <w:top w:val="nil"/>
            <w:left w:val="nil"/>
            <w:bottom w:val="nil"/>
            <w:right w:val="nil"/>
          </w:tcBorders>
          <w:vAlign w:val="center"/>
        </w:tcPr>
        <w:p w14:paraId="12632EF8" w14:textId="77777777" w:rsidR="008978FB" w:rsidRPr="00047F44" w:rsidRDefault="008978FB" w:rsidP="005220C2">
          <w:pPr>
            <w:pStyle w:val="Cabealho"/>
            <w:jc w:val="center"/>
            <w:rPr>
              <w:noProof/>
            </w:rPr>
          </w:pPr>
        </w:p>
      </w:tc>
      <w:tc>
        <w:tcPr>
          <w:tcW w:w="2883" w:type="pct"/>
          <w:vMerge/>
          <w:tcBorders>
            <w:top w:val="nil"/>
            <w:left w:val="nil"/>
            <w:bottom w:val="nil"/>
            <w:right w:val="nil"/>
          </w:tcBorders>
          <w:vAlign w:val="center"/>
        </w:tcPr>
        <w:p w14:paraId="020D8C28" w14:textId="77777777" w:rsidR="008978FB" w:rsidRPr="00D70757" w:rsidRDefault="008978FB" w:rsidP="005220C2">
          <w:pPr>
            <w:jc w:val="center"/>
            <w:rPr>
              <w:b/>
            </w:rPr>
          </w:pPr>
        </w:p>
      </w:tc>
      <w:tc>
        <w:tcPr>
          <w:tcW w:w="1025" w:type="pct"/>
          <w:vMerge/>
          <w:tcBorders>
            <w:top w:val="nil"/>
            <w:left w:val="nil"/>
            <w:bottom w:val="nil"/>
            <w:right w:val="nil"/>
          </w:tcBorders>
        </w:tcPr>
        <w:p w14:paraId="5CC68683" w14:textId="77777777" w:rsidR="008978FB" w:rsidRDefault="008978FB" w:rsidP="005220C2">
          <w:pPr>
            <w:pStyle w:val="Cabealho"/>
            <w:jc w:val="center"/>
          </w:pPr>
        </w:p>
      </w:tc>
    </w:tr>
  </w:tbl>
  <w:p w14:paraId="2E8E4062" w14:textId="77777777" w:rsidR="008978FB" w:rsidRDefault="008978FB" w:rsidP="005220C2">
    <w:pPr>
      <w:pStyle w:val="Cabealho"/>
      <w:tabs>
        <w:tab w:val="left" w:pos="0"/>
      </w:tabs>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DE7DD" w14:textId="77777777" w:rsidR="008978FB" w:rsidRDefault="008978FB">
    <w:pPr>
      <w:pStyle w:val="Cabealho"/>
    </w:pPr>
    <w:r>
      <w:rPr>
        <w:noProof/>
        <w:lang w:eastAsia="pt-BR"/>
      </w:rPr>
      <w:drawing>
        <wp:anchor distT="0" distB="0" distL="114300" distR="114300" simplePos="0" relativeHeight="251658242" behindDoc="1" locked="0" layoutInCell="0" allowOverlap="1" wp14:anchorId="09683EFB" wp14:editId="7F44DD66">
          <wp:simplePos x="0" y="0"/>
          <wp:positionH relativeFrom="margin">
            <wp:align>center</wp:align>
          </wp:positionH>
          <wp:positionV relativeFrom="margin">
            <wp:align>center</wp:align>
          </wp:positionV>
          <wp:extent cx="5998210" cy="5870575"/>
          <wp:effectExtent l="0" t="0" r="0" b="0"/>
          <wp:wrapNone/>
          <wp:docPr id="55" name="Imagem 55" descr="valinhos_Brasao tranparencia pb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6067343" descr="valinhos_Brasao tranparencia pb (2)"/>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998210" cy="587057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E2273C"/>
    <w:multiLevelType w:val="hybridMultilevel"/>
    <w:tmpl w:val="BC92A01E"/>
    <w:lvl w:ilvl="0" w:tplc="27C88A38">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 w15:restartNumberingAfterBreak="0">
    <w:nsid w:val="12794FDD"/>
    <w:multiLevelType w:val="multilevel"/>
    <w:tmpl w:val="2BD294F8"/>
    <w:styleLink w:val="Estilo2"/>
    <w:lvl w:ilvl="0">
      <w:start w:val="1"/>
      <w:numFmt w:val="decimal"/>
      <w:lvlText w:val="%1.1."/>
      <w:lvlJc w:val="left"/>
      <w:pPr>
        <w:ind w:left="786" w:hanging="360"/>
      </w:pPr>
      <w:rPr>
        <w:rFonts w:hint="default"/>
      </w:rPr>
    </w:lvl>
    <w:lvl w:ilvl="1">
      <w:start w:val="1"/>
      <w:numFmt w:val="decimal"/>
      <w:lvlText w:val="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4373722"/>
    <w:multiLevelType w:val="multilevel"/>
    <w:tmpl w:val="69A0B76C"/>
    <w:lvl w:ilvl="0">
      <w:start w:val="1"/>
      <w:numFmt w:val="decimal"/>
      <w:pStyle w:val="Normal1"/>
      <w:lvlText w:val="%1 "/>
      <w:lvlJc w:val="left"/>
      <w:pPr>
        <w:tabs>
          <w:tab w:val="num" w:pos="360"/>
        </w:tabs>
        <w:ind w:left="0" w:firstLine="0"/>
      </w:pPr>
      <w:rPr>
        <w:rFonts w:ascii="Arial" w:hAnsi="Arial" w:hint="default"/>
        <w:b/>
        <w:i w:val="0"/>
        <w:color w:val="0000FF"/>
        <w:sz w:val="18"/>
      </w:rPr>
    </w:lvl>
    <w:lvl w:ilvl="1">
      <w:start w:val="1"/>
      <w:numFmt w:val="decimal"/>
      <w:pStyle w:val="Normal2"/>
      <w:lvlText w:val="%1.%2 "/>
      <w:lvlJc w:val="left"/>
      <w:pPr>
        <w:tabs>
          <w:tab w:val="num" w:pos="360"/>
        </w:tabs>
        <w:ind w:left="0" w:firstLine="0"/>
      </w:pPr>
      <w:rPr>
        <w:rFonts w:ascii="Arial" w:hAnsi="Arial" w:hint="default"/>
        <w:b/>
        <w:i w:val="0"/>
        <w:color w:val="0000FF"/>
        <w:sz w:val="18"/>
      </w:rPr>
    </w:lvl>
    <w:lvl w:ilvl="2">
      <w:start w:val="1"/>
      <w:numFmt w:val="decimal"/>
      <w:pStyle w:val="Normal3"/>
      <w:lvlText w:val="%1.%2.%3 "/>
      <w:lvlJc w:val="left"/>
      <w:pPr>
        <w:tabs>
          <w:tab w:val="num" w:pos="720"/>
        </w:tabs>
        <w:ind w:left="0" w:firstLine="0"/>
      </w:pPr>
      <w:rPr>
        <w:rFonts w:ascii="Arial" w:hAnsi="Arial" w:hint="default"/>
        <w:b/>
        <w:i w:val="0"/>
        <w:color w:val="0000FF"/>
        <w:sz w:val="18"/>
      </w:rPr>
    </w:lvl>
    <w:lvl w:ilvl="3">
      <w:start w:val="1"/>
      <w:numFmt w:val="decimal"/>
      <w:pStyle w:val="Normal4"/>
      <w:lvlText w:val="%1.%2.%3.%4 "/>
      <w:lvlJc w:val="left"/>
      <w:pPr>
        <w:tabs>
          <w:tab w:val="num" w:pos="720"/>
        </w:tabs>
        <w:ind w:left="0" w:firstLine="0"/>
      </w:pPr>
      <w:rPr>
        <w:rFonts w:ascii="Arial" w:hAnsi="Arial" w:hint="default"/>
        <w:b/>
        <w:i w:val="0"/>
        <w:color w:val="0000FF"/>
        <w:sz w:val="18"/>
      </w:rPr>
    </w:lvl>
    <w:lvl w:ilvl="4">
      <w:start w:val="1"/>
      <w:numFmt w:val="decimal"/>
      <w:pStyle w:val="Normal5"/>
      <w:lvlText w:val="%1.%2.%3.%4.%5 "/>
      <w:lvlJc w:val="left"/>
      <w:pPr>
        <w:tabs>
          <w:tab w:val="num" w:pos="1080"/>
        </w:tabs>
        <w:ind w:left="0" w:firstLine="0"/>
      </w:pPr>
      <w:rPr>
        <w:rFonts w:ascii="Arial" w:hAnsi="Arial" w:hint="default"/>
        <w:b/>
        <w:i w:val="0"/>
        <w:color w:val="0000FF"/>
        <w:sz w:val="18"/>
      </w:rPr>
    </w:lvl>
    <w:lvl w:ilvl="5">
      <w:start w:val="1"/>
      <w:numFmt w:val="decimal"/>
      <w:pStyle w:val="Normal6"/>
      <w:lvlText w:val="%1.%2.%3.%4.%5.%6 "/>
      <w:lvlJc w:val="left"/>
      <w:pPr>
        <w:tabs>
          <w:tab w:val="num" w:pos="1080"/>
        </w:tabs>
        <w:ind w:left="0" w:firstLine="0"/>
      </w:pPr>
      <w:rPr>
        <w:rFonts w:ascii="Arial" w:hAnsi="Arial" w:hint="default"/>
        <w:b/>
        <w:i w:val="0"/>
        <w:color w:val="0000FF"/>
        <w:sz w:val="18"/>
      </w:rPr>
    </w:lvl>
    <w:lvl w:ilvl="6">
      <w:start w:val="1"/>
      <w:numFmt w:val="decimal"/>
      <w:lvlText w:val="%1.%2.%3.%4.%5.%6.%7 "/>
      <w:lvlJc w:val="left"/>
      <w:pPr>
        <w:tabs>
          <w:tab w:val="num" w:pos="1080"/>
        </w:tabs>
        <w:ind w:left="0" w:firstLine="0"/>
      </w:pPr>
      <w:rPr>
        <w:rFonts w:ascii="Arial" w:hAnsi="Arial" w:hint="default"/>
        <w:b/>
        <w:i w:val="0"/>
        <w:color w:val="0000FF"/>
        <w:sz w:val="18"/>
      </w:rPr>
    </w:lvl>
    <w:lvl w:ilvl="7">
      <w:start w:val="1"/>
      <w:numFmt w:val="decimal"/>
      <w:lvlText w:val="%1.%2.%3.%4.%5.%6.%7.%8 "/>
      <w:lvlJc w:val="left"/>
      <w:pPr>
        <w:tabs>
          <w:tab w:val="num" w:pos="1440"/>
        </w:tabs>
        <w:ind w:left="0" w:firstLine="0"/>
      </w:pPr>
      <w:rPr>
        <w:rFonts w:ascii="Arial" w:hAnsi="Arial" w:hint="default"/>
        <w:b/>
        <w:i w:val="0"/>
        <w:color w:val="0000FF"/>
        <w:sz w:val="18"/>
      </w:rPr>
    </w:lvl>
    <w:lvl w:ilvl="8">
      <w:start w:val="1"/>
      <w:numFmt w:val="decimal"/>
      <w:lvlText w:val="%1.%2.%3.%4.%5.%6.%7.%8.%9 "/>
      <w:lvlJc w:val="left"/>
      <w:pPr>
        <w:tabs>
          <w:tab w:val="num" w:pos="1440"/>
        </w:tabs>
        <w:ind w:left="0" w:firstLine="0"/>
      </w:pPr>
      <w:rPr>
        <w:rFonts w:ascii="Arial" w:hAnsi="Arial" w:hint="default"/>
        <w:b/>
        <w:i w:val="0"/>
        <w:color w:val="0000FF"/>
        <w:sz w:val="18"/>
      </w:rPr>
    </w:lvl>
  </w:abstractNum>
  <w:abstractNum w:abstractNumId="3" w15:restartNumberingAfterBreak="0">
    <w:nsid w:val="15227188"/>
    <w:multiLevelType w:val="multilevel"/>
    <w:tmpl w:val="A6BAC9B6"/>
    <w:lvl w:ilvl="0">
      <w:start w:val="1"/>
      <w:numFmt w:val="bullet"/>
      <w:pStyle w:val="ListaemQuadro"/>
      <w:lvlText w:val=""/>
      <w:lvlJc w:val="left"/>
      <w:pPr>
        <w:tabs>
          <w:tab w:val="num" w:pos="142"/>
        </w:tabs>
        <w:ind w:left="142" w:hanging="142"/>
      </w:pPr>
      <w:rPr>
        <w:rFonts w:ascii="Symbol" w:hAnsi="Symbol" w:hint="default"/>
        <w:color w:val="auto"/>
      </w:rPr>
    </w:lvl>
    <w:lvl w:ilvl="1">
      <w:start w:val="1"/>
      <w:numFmt w:val="bullet"/>
      <w:lvlText w:val="­"/>
      <w:lvlJc w:val="left"/>
      <w:pPr>
        <w:tabs>
          <w:tab w:val="num" w:pos="284"/>
        </w:tabs>
        <w:ind w:left="284" w:hanging="142"/>
      </w:pPr>
      <w:rPr>
        <w:rFonts w:ascii="Times New Roman" w:hAnsi="Times New Roman" w:cs="Times New Roman" w:hint="default"/>
      </w:rPr>
    </w:lvl>
    <w:lvl w:ilvl="2">
      <w:start w:val="1"/>
      <w:numFmt w:val="bullet"/>
      <w:lvlText w:val="-"/>
      <w:lvlJc w:val="left"/>
      <w:pPr>
        <w:tabs>
          <w:tab w:val="num" w:pos="567"/>
        </w:tabs>
        <w:ind w:left="567" w:hanging="567"/>
      </w:pPr>
      <w:rPr>
        <w:rFonts w:ascii="Arial" w:hAnsi="Arial" w:hint="default"/>
      </w:rPr>
    </w:lvl>
    <w:lvl w:ilvl="3">
      <w:start w:val="1"/>
      <w:numFmt w:val="bullet"/>
      <w:lvlText w:val=""/>
      <w:lvlJc w:val="left"/>
      <w:pPr>
        <w:tabs>
          <w:tab w:val="num" w:pos="923"/>
        </w:tabs>
        <w:ind w:left="923" w:hanging="360"/>
      </w:pPr>
      <w:rPr>
        <w:rFonts w:ascii="Symbol" w:hAnsi="Symbol" w:hint="default"/>
      </w:rPr>
    </w:lvl>
    <w:lvl w:ilvl="4">
      <w:start w:val="1"/>
      <w:numFmt w:val="bullet"/>
      <w:lvlText w:val=""/>
      <w:lvlJc w:val="left"/>
      <w:pPr>
        <w:tabs>
          <w:tab w:val="num" w:pos="1283"/>
        </w:tabs>
        <w:ind w:left="1283" w:hanging="360"/>
      </w:pPr>
      <w:rPr>
        <w:rFonts w:ascii="Symbol" w:hAnsi="Symbol" w:hint="default"/>
      </w:rPr>
    </w:lvl>
    <w:lvl w:ilvl="5">
      <w:start w:val="1"/>
      <w:numFmt w:val="bullet"/>
      <w:lvlText w:val=""/>
      <w:lvlJc w:val="left"/>
      <w:pPr>
        <w:tabs>
          <w:tab w:val="num" w:pos="1643"/>
        </w:tabs>
        <w:ind w:left="1643" w:hanging="360"/>
      </w:pPr>
      <w:rPr>
        <w:rFonts w:ascii="Wingdings" w:hAnsi="Wingdings" w:hint="default"/>
      </w:rPr>
    </w:lvl>
    <w:lvl w:ilvl="6">
      <w:start w:val="1"/>
      <w:numFmt w:val="bullet"/>
      <w:lvlText w:val=""/>
      <w:lvlJc w:val="left"/>
      <w:pPr>
        <w:tabs>
          <w:tab w:val="num" w:pos="2003"/>
        </w:tabs>
        <w:ind w:left="2003" w:hanging="360"/>
      </w:pPr>
      <w:rPr>
        <w:rFonts w:ascii="Wingdings" w:hAnsi="Wingdings" w:hint="default"/>
      </w:rPr>
    </w:lvl>
    <w:lvl w:ilvl="7">
      <w:start w:val="1"/>
      <w:numFmt w:val="bullet"/>
      <w:lvlText w:val=""/>
      <w:lvlJc w:val="left"/>
      <w:pPr>
        <w:tabs>
          <w:tab w:val="num" w:pos="2363"/>
        </w:tabs>
        <w:ind w:left="2363" w:hanging="360"/>
      </w:pPr>
      <w:rPr>
        <w:rFonts w:ascii="Symbol" w:hAnsi="Symbol" w:hint="default"/>
      </w:rPr>
    </w:lvl>
    <w:lvl w:ilvl="8">
      <w:start w:val="1"/>
      <w:numFmt w:val="bullet"/>
      <w:lvlText w:val=""/>
      <w:lvlJc w:val="left"/>
      <w:pPr>
        <w:tabs>
          <w:tab w:val="num" w:pos="2723"/>
        </w:tabs>
        <w:ind w:left="2723" w:hanging="360"/>
      </w:pPr>
      <w:rPr>
        <w:rFonts w:ascii="Symbol" w:hAnsi="Symbol" w:hint="default"/>
      </w:rPr>
    </w:lvl>
  </w:abstractNum>
  <w:abstractNum w:abstractNumId="4" w15:restartNumberingAfterBreak="0">
    <w:nsid w:val="15DA116D"/>
    <w:multiLevelType w:val="hybridMultilevel"/>
    <w:tmpl w:val="FFFFFFFF"/>
    <w:lvl w:ilvl="0" w:tplc="7E82AB60">
      <w:start w:val="1"/>
      <w:numFmt w:val="decimal"/>
      <w:lvlText w:val="%1."/>
      <w:lvlJc w:val="left"/>
      <w:pPr>
        <w:ind w:left="720" w:hanging="360"/>
      </w:pPr>
    </w:lvl>
    <w:lvl w:ilvl="1" w:tplc="EE001AB4">
      <w:start w:val="1"/>
      <w:numFmt w:val="lowerRoman"/>
      <w:lvlText w:val="%2."/>
      <w:lvlJc w:val="right"/>
      <w:pPr>
        <w:ind w:left="1440" w:hanging="360"/>
      </w:pPr>
    </w:lvl>
    <w:lvl w:ilvl="2" w:tplc="D0D6251A">
      <w:start w:val="1"/>
      <w:numFmt w:val="lowerRoman"/>
      <w:lvlText w:val="%3."/>
      <w:lvlJc w:val="right"/>
      <w:pPr>
        <w:ind w:left="2160" w:hanging="180"/>
      </w:pPr>
    </w:lvl>
    <w:lvl w:ilvl="3" w:tplc="CD3CF316">
      <w:start w:val="1"/>
      <w:numFmt w:val="decimal"/>
      <w:lvlText w:val="%4."/>
      <w:lvlJc w:val="left"/>
      <w:pPr>
        <w:ind w:left="2880" w:hanging="360"/>
      </w:pPr>
    </w:lvl>
    <w:lvl w:ilvl="4" w:tplc="1916B1AA">
      <w:start w:val="1"/>
      <w:numFmt w:val="lowerLetter"/>
      <w:lvlText w:val="%5."/>
      <w:lvlJc w:val="left"/>
      <w:pPr>
        <w:ind w:left="3600" w:hanging="360"/>
      </w:pPr>
    </w:lvl>
    <w:lvl w:ilvl="5" w:tplc="73B6A92E">
      <w:start w:val="1"/>
      <w:numFmt w:val="lowerRoman"/>
      <w:lvlText w:val="%6."/>
      <w:lvlJc w:val="right"/>
      <w:pPr>
        <w:ind w:left="4320" w:hanging="180"/>
      </w:pPr>
    </w:lvl>
    <w:lvl w:ilvl="6" w:tplc="C31EF628">
      <w:start w:val="1"/>
      <w:numFmt w:val="decimal"/>
      <w:lvlText w:val="%7."/>
      <w:lvlJc w:val="left"/>
      <w:pPr>
        <w:ind w:left="5040" w:hanging="360"/>
      </w:pPr>
    </w:lvl>
    <w:lvl w:ilvl="7" w:tplc="11380FA0">
      <w:start w:val="1"/>
      <w:numFmt w:val="lowerLetter"/>
      <w:lvlText w:val="%8."/>
      <w:lvlJc w:val="left"/>
      <w:pPr>
        <w:ind w:left="5760" w:hanging="360"/>
      </w:pPr>
    </w:lvl>
    <w:lvl w:ilvl="8" w:tplc="BB344496">
      <w:start w:val="1"/>
      <w:numFmt w:val="lowerRoman"/>
      <w:lvlText w:val="%9."/>
      <w:lvlJc w:val="right"/>
      <w:pPr>
        <w:ind w:left="6480" w:hanging="180"/>
      </w:pPr>
    </w:lvl>
  </w:abstractNum>
  <w:abstractNum w:abstractNumId="5" w15:restartNumberingAfterBreak="0">
    <w:nsid w:val="175C5DE0"/>
    <w:multiLevelType w:val="hybridMultilevel"/>
    <w:tmpl w:val="EDB4CEE4"/>
    <w:lvl w:ilvl="0" w:tplc="B9D23968">
      <w:start w:val="1"/>
      <w:numFmt w:val="bullet"/>
      <w:pStyle w:val="OBS"/>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2E849D0"/>
    <w:multiLevelType w:val="hybridMultilevel"/>
    <w:tmpl w:val="FFFFFFFF"/>
    <w:lvl w:ilvl="0" w:tplc="DD80251A">
      <w:start w:val="1"/>
      <w:numFmt w:val="lowerLetter"/>
      <w:lvlText w:val="%1)"/>
      <w:lvlJc w:val="left"/>
      <w:pPr>
        <w:ind w:left="720" w:hanging="360"/>
      </w:pPr>
    </w:lvl>
    <w:lvl w:ilvl="1" w:tplc="C3EA5AF6">
      <w:start w:val="1"/>
      <w:numFmt w:val="lowerLetter"/>
      <w:lvlText w:val="%2."/>
      <w:lvlJc w:val="left"/>
      <w:pPr>
        <w:ind w:left="1440" w:hanging="360"/>
      </w:pPr>
    </w:lvl>
    <w:lvl w:ilvl="2" w:tplc="07D609E0">
      <w:start w:val="1"/>
      <w:numFmt w:val="lowerRoman"/>
      <w:lvlText w:val="%3."/>
      <w:lvlJc w:val="right"/>
      <w:pPr>
        <w:ind w:left="2160" w:hanging="180"/>
      </w:pPr>
    </w:lvl>
    <w:lvl w:ilvl="3" w:tplc="3642FC1C">
      <w:start w:val="1"/>
      <w:numFmt w:val="decimal"/>
      <w:lvlText w:val="%4."/>
      <w:lvlJc w:val="left"/>
      <w:pPr>
        <w:ind w:left="2880" w:hanging="360"/>
      </w:pPr>
    </w:lvl>
    <w:lvl w:ilvl="4" w:tplc="776A7F60">
      <w:start w:val="1"/>
      <w:numFmt w:val="lowerLetter"/>
      <w:lvlText w:val="%5."/>
      <w:lvlJc w:val="left"/>
      <w:pPr>
        <w:ind w:left="3600" w:hanging="360"/>
      </w:pPr>
    </w:lvl>
    <w:lvl w:ilvl="5" w:tplc="0E285CEC">
      <w:start w:val="1"/>
      <w:numFmt w:val="lowerRoman"/>
      <w:lvlText w:val="%6."/>
      <w:lvlJc w:val="right"/>
      <w:pPr>
        <w:ind w:left="4320" w:hanging="180"/>
      </w:pPr>
    </w:lvl>
    <w:lvl w:ilvl="6" w:tplc="2C76F848">
      <w:start w:val="1"/>
      <w:numFmt w:val="decimal"/>
      <w:lvlText w:val="%7."/>
      <w:lvlJc w:val="left"/>
      <w:pPr>
        <w:ind w:left="5040" w:hanging="360"/>
      </w:pPr>
    </w:lvl>
    <w:lvl w:ilvl="7" w:tplc="6AF6FF82">
      <w:start w:val="1"/>
      <w:numFmt w:val="lowerLetter"/>
      <w:lvlText w:val="%8."/>
      <w:lvlJc w:val="left"/>
      <w:pPr>
        <w:ind w:left="5760" w:hanging="360"/>
      </w:pPr>
    </w:lvl>
    <w:lvl w:ilvl="8" w:tplc="C4D4AD82">
      <w:start w:val="1"/>
      <w:numFmt w:val="lowerRoman"/>
      <w:lvlText w:val="%9."/>
      <w:lvlJc w:val="right"/>
      <w:pPr>
        <w:ind w:left="6480" w:hanging="180"/>
      </w:pPr>
    </w:lvl>
  </w:abstractNum>
  <w:abstractNum w:abstractNumId="7" w15:restartNumberingAfterBreak="0">
    <w:nsid w:val="25E61E82"/>
    <w:multiLevelType w:val="hybridMultilevel"/>
    <w:tmpl w:val="25B04D7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298B0705"/>
    <w:multiLevelType w:val="hybridMultilevel"/>
    <w:tmpl w:val="5CE406FE"/>
    <w:lvl w:ilvl="0" w:tplc="7A741A7C">
      <w:start w:val="1"/>
      <w:numFmt w:val="bullet"/>
      <w:pStyle w:val="Marcadores"/>
      <w:lvlText w:val=""/>
      <w:lvlJc w:val="left"/>
      <w:pPr>
        <w:ind w:left="833" w:hanging="360"/>
      </w:pPr>
      <w:rPr>
        <w:rFonts w:ascii="Wingdings" w:hAnsi="Wingdings" w:hint="default"/>
      </w:rPr>
    </w:lvl>
    <w:lvl w:ilvl="1" w:tplc="04160003">
      <w:start w:val="1"/>
      <w:numFmt w:val="bullet"/>
      <w:lvlText w:val="o"/>
      <w:lvlJc w:val="left"/>
      <w:pPr>
        <w:ind w:left="1553" w:hanging="360"/>
      </w:pPr>
      <w:rPr>
        <w:rFonts w:ascii="Courier New" w:hAnsi="Courier New" w:cs="Courier New" w:hint="default"/>
      </w:rPr>
    </w:lvl>
    <w:lvl w:ilvl="2" w:tplc="04160005">
      <w:start w:val="1"/>
      <w:numFmt w:val="bullet"/>
      <w:lvlText w:val=""/>
      <w:lvlJc w:val="left"/>
      <w:pPr>
        <w:ind w:left="2273" w:hanging="360"/>
      </w:pPr>
      <w:rPr>
        <w:rFonts w:ascii="Wingdings" w:hAnsi="Wingdings" w:hint="default"/>
      </w:rPr>
    </w:lvl>
    <w:lvl w:ilvl="3" w:tplc="04160001" w:tentative="1">
      <w:start w:val="1"/>
      <w:numFmt w:val="bullet"/>
      <w:lvlText w:val=""/>
      <w:lvlJc w:val="left"/>
      <w:pPr>
        <w:ind w:left="2993" w:hanging="360"/>
      </w:pPr>
      <w:rPr>
        <w:rFonts w:ascii="Symbol" w:hAnsi="Symbol" w:hint="default"/>
      </w:rPr>
    </w:lvl>
    <w:lvl w:ilvl="4" w:tplc="04160003" w:tentative="1">
      <w:start w:val="1"/>
      <w:numFmt w:val="bullet"/>
      <w:lvlText w:val="o"/>
      <w:lvlJc w:val="left"/>
      <w:pPr>
        <w:ind w:left="3713" w:hanging="360"/>
      </w:pPr>
      <w:rPr>
        <w:rFonts w:ascii="Courier New" w:hAnsi="Courier New" w:cs="Courier New" w:hint="default"/>
      </w:rPr>
    </w:lvl>
    <w:lvl w:ilvl="5" w:tplc="04160005" w:tentative="1">
      <w:start w:val="1"/>
      <w:numFmt w:val="bullet"/>
      <w:lvlText w:val=""/>
      <w:lvlJc w:val="left"/>
      <w:pPr>
        <w:ind w:left="4433" w:hanging="360"/>
      </w:pPr>
      <w:rPr>
        <w:rFonts w:ascii="Wingdings" w:hAnsi="Wingdings" w:hint="default"/>
      </w:rPr>
    </w:lvl>
    <w:lvl w:ilvl="6" w:tplc="04160001" w:tentative="1">
      <w:start w:val="1"/>
      <w:numFmt w:val="bullet"/>
      <w:lvlText w:val=""/>
      <w:lvlJc w:val="left"/>
      <w:pPr>
        <w:ind w:left="5153" w:hanging="360"/>
      </w:pPr>
      <w:rPr>
        <w:rFonts w:ascii="Symbol" w:hAnsi="Symbol" w:hint="default"/>
      </w:rPr>
    </w:lvl>
    <w:lvl w:ilvl="7" w:tplc="04160003" w:tentative="1">
      <w:start w:val="1"/>
      <w:numFmt w:val="bullet"/>
      <w:lvlText w:val="o"/>
      <w:lvlJc w:val="left"/>
      <w:pPr>
        <w:ind w:left="5873" w:hanging="360"/>
      </w:pPr>
      <w:rPr>
        <w:rFonts w:ascii="Courier New" w:hAnsi="Courier New" w:cs="Courier New" w:hint="default"/>
      </w:rPr>
    </w:lvl>
    <w:lvl w:ilvl="8" w:tplc="04160005" w:tentative="1">
      <w:start w:val="1"/>
      <w:numFmt w:val="bullet"/>
      <w:lvlText w:val=""/>
      <w:lvlJc w:val="left"/>
      <w:pPr>
        <w:ind w:left="6593" w:hanging="360"/>
      </w:pPr>
      <w:rPr>
        <w:rFonts w:ascii="Wingdings" w:hAnsi="Wingdings" w:hint="default"/>
      </w:rPr>
    </w:lvl>
  </w:abstractNum>
  <w:abstractNum w:abstractNumId="9" w15:restartNumberingAfterBreak="0">
    <w:nsid w:val="55E02DEB"/>
    <w:multiLevelType w:val="hybridMultilevel"/>
    <w:tmpl w:val="A51E11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DF846F7"/>
    <w:multiLevelType w:val="hybridMultilevel"/>
    <w:tmpl w:val="C4C6956A"/>
    <w:lvl w:ilvl="0" w:tplc="7396C0DA">
      <w:start w:val="1"/>
      <w:numFmt w:val="lowerLetter"/>
      <w:pStyle w:val="itemizao"/>
      <w:lvlText w:val="%1)"/>
      <w:lvlJc w:val="left"/>
      <w:pPr>
        <w:ind w:left="786" w:hanging="360"/>
      </w:pPr>
      <w:rPr>
        <w:rFonts w:hint="default"/>
        <w:b w:val="0"/>
        <w:i w:val="0"/>
        <w:iCs w:val="0"/>
      </w:rPr>
    </w:lvl>
    <w:lvl w:ilvl="1" w:tplc="04160019" w:tentative="1">
      <w:start w:val="1"/>
      <w:numFmt w:val="lowerLetter"/>
      <w:lvlText w:val="%2."/>
      <w:lvlJc w:val="left"/>
      <w:pPr>
        <w:ind w:left="1437" w:hanging="360"/>
      </w:pPr>
    </w:lvl>
    <w:lvl w:ilvl="2" w:tplc="0416001B" w:tentative="1">
      <w:start w:val="1"/>
      <w:numFmt w:val="lowerRoman"/>
      <w:lvlText w:val="%3."/>
      <w:lvlJc w:val="right"/>
      <w:pPr>
        <w:ind w:left="2157" w:hanging="180"/>
      </w:pPr>
    </w:lvl>
    <w:lvl w:ilvl="3" w:tplc="0416000F" w:tentative="1">
      <w:start w:val="1"/>
      <w:numFmt w:val="decimal"/>
      <w:lvlText w:val="%4."/>
      <w:lvlJc w:val="left"/>
      <w:pPr>
        <w:ind w:left="2877" w:hanging="360"/>
      </w:pPr>
    </w:lvl>
    <w:lvl w:ilvl="4" w:tplc="04160019" w:tentative="1">
      <w:start w:val="1"/>
      <w:numFmt w:val="lowerLetter"/>
      <w:lvlText w:val="%5."/>
      <w:lvlJc w:val="left"/>
      <w:pPr>
        <w:ind w:left="3597" w:hanging="360"/>
      </w:pPr>
    </w:lvl>
    <w:lvl w:ilvl="5" w:tplc="0416001B" w:tentative="1">
      <w:start w:val="1"/>
      <w:numFmt w:val="lowerRoman"/>
      <w:lvlText w:val="%6."/>
      <w:lvlJc w:val="right"/>
      <w:pPr>
        <w:ind w:left="4317" w:hanging="180"/>
      </w:pPr>
    </w:lvl>
    <w:lvl w:ilvl="6" w:tplc="0416000F" w:tentative="1">
      <w:start w:val="1"/>
      <w:numFmt w:val="decimal"/>
      <w:lvlText w:val="%7."/>
      <w:lvlJc w:val="left"/>
      <w:pPr>
        <w:ind w:left="5037" w:hanging="360"/>
      </w:pPr>
    </w:lvl>
    <w:lvl w:ilvl="7" w:tplc="04160019" w:tentative="1">
      <w:start w:val="1"/>
      <w:numFmt w:val="lowerLetter"/>
      <w:lvlText w:val="%8."/>
      <w:lvlJc w:val="left"/>
      <w:pPr>
        <w:ind w:left="5757" w:hanging="360"/>
      </w:pPr>
    </w:lvl>
    <w:lvl w:ilvl="8" w:tplc="0416001B" w:tentative="1">
      <w:start w:val="1"/>
      <w:numFmt w:val="lowerRoman"/>
      <w:lvlText w:val="%9."/>
      <w:lvlJc w:val="right"/>
      <w:pPr>
        <w:ind w:left="6477" w:hanging="180"/>
      </w:pPr>
    </w:lvl>
  </w:abstractNum>
  <w:abstractNum w:abstractNumId="11" w15:restartNumberingAfterBreak="0">
    <w:nsid w:val="66715C01"/>
    <w:multiLevelType w:val="hybridMultilevel"/>
    <w:tmpl w:val="38E29B7C"/>
    <w:lvl w:ilvl="0" w:tplc="04160001">
      <w:start w:val="1"/>
      <w:numFmt w:val="bullet"/>
      <w:pStyle w:val="XBullet1"/>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675C7AE5"/>
    <w:multiLevelType w:val="multilevel"/>
    <w:tmpl w:val="C7280602"/>
    <w:lvl w:ilvl="0">
      <w:start w:val="1"/>
      <w:numFmt w:val="decimal"/>
      <w:pStyle w:val="Ttulo1"/>
      <w:lvlText w:val="%1"/>
      <w:lvlJc w:val="left"/>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tulo2"/>
      <w:lvlText w:val="%1.%2"/>
      <w:lvlJc w:val="left"/>
      <w:pPr>
        <w:ind w:left="576" w:hanging="576"/>
      </w:pPr>
      <w:rPr>
        <w:rFonts w:hint="default"/>
        <w:b w:val="0"/>
        <w:bCs w:val="0"/>
        <w:sz w:val="22"/>
        <w:szCs w:val="28"/>
      </w:rPr>
    </w:lvl>
    <w:lvl w:ilvl="2">
      <w:start w:val="1"/>
      <w:numFmt w:val="decimal"/>
      <w:pStyle w:val="Ttulo3"/>
      <w:lvlText w:val="%1.%2.%3"/>
      <w:lvlJc w:val="left"/>
      <w:rPr>
        <w:rFonts w:ascii="Arial" w:hAnsi="Arial" w:cs="Arial" w:hint="default"/>
        <w:b/>
        <w:bCs/>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rPr>
        <w:rFonts w:cs="Times New Roman"/>
        <w:b w:val="0"/>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3" w15:restartNumberingAfterBreak="0">
    <w:nsid w:val="76A869DA"/>
    <w:multiLevelType w:val="hybridMultilevel"/>
    <w:tmpl w:val="1D023A88"/>
    <w:lvl w:ilvl="0" w:tplc="B874C45E">
      <w:start w:val="1"/>
      <w:numFmt w:val="decimal"/>
      <w:pStyle w:val="Estilo1"/>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8"/>
  </w:num>
  <w:num w:numId="3">
    <w:abstractNumId w:val="3"/>
  </w:num>
  <w:num w:numId="4">
    <w:abstractNumId w:val="11"/>
  </w:num>
  <w:num w:numId="5">
    <w:abstractNumId w:val="1"/>
  </w:num>
  <w:num w:numId="6">
    <w:abstractNumId w:val="10"/>
  </w:num>
  <w:num w:numId="7">
    <w:abstractNumId w:val="0"/>
  </w:num>
  <w:num w:numId="8">
    <w:abstractNumId w:val="12"/>
  </w:num>
  <w:num w:numId="9">
    <w:abstractNumId w:val="5"/>
  </w:num>
  <w:num w:numId="10">
    <w:abstractNumId w:val="10"/>
    <w:lvlOverride w:ilvl="0">
      <w:startOverride w:val="1"/>
    </w:lvlOverride>
  </w:num>
  <w:num w:numId="11">
    <w:abstractNumId w:val="10"/>
    <w:lvlOverride w:ilvl="0">
      <w:startOverride w:val="1"/>
    </w:lvlOverride>
  </w:num>
  <w:num w:numId="12">
    <w:abstractNumId w:val="10"/>
    <w:lvlOverride w:ilvl="0">
      <w:startOverride w:val="1"/>
    </w:lvlOverride>
  </w:num>
  <w:num w:numId="13">
    <w:abstractNumId w:val="10"/>
    <w:lvlOverride w:ilvl="0">
      <w:startOverride w:val="1"/>
    </w:lvlOverride>
  </w:num>
  <w:num w:numId="14">
    <w:abstractNumId w:val="10"/>
    <w:lvlOverride w:ilvl="0">
      <w:startOverride w:val="1"/>
    </w:lvlOverride>
  </w:num>
  <w:num w:numId="15">
    <w:abstractNumId w:val="10"/>
    <w:lvlOverride w:ilvl="0">
      <w:startOverride w:val="1"/>
    </w:lvlOverride>
  </w:num>
  <w:num w:numId="16">
    <w:abstractNumId w:val="10"/>
    <w:lvlOverride w:ilvl="0">
      <w:startOverride w:val="1"/>
    </w:lvlOverride>
  </w:num>
  <w:num w:numId="17">
    <w:abstractNumId w:val="13"/>
  </w:num>
  <w:num w:numId="18">
    <w:abstractNumId w:val="10"/>
    <w:lvlOverride w:ilvl="0">
      <w:startOverride w:val="1"/>
    </w:lvlOverride>
  </w:num>
  <w:num w:numId="19">
    <w:abstractNumId w:val="10"/>
    <w:lvlOverride w:ilvl="0">
      <w:startOverride w:val="1"/>
    </w:lvlOverride>
  </w:num>
  <w:num w:numId="20">
    <w:abstractNumId w:val="10"/>
    <w:lvlOverride w:ilvl="0">
      <w:startOverride w:val="1"/>
    </w:lvlOverride>
  </w:num>
  <w:num w:numId="21">
    <w:abstractNumId w:val="10"/>
    <w:lvlOverride w:ilvl="0">
      <w:startOverride w:val="1"/>
    </w:lvlOverride>
  </w:num>
  <w:num w:numId="22">
    <w:abstractNumId w:val="10"/>
    <w:lvlOverride w:ilvl="0">
      <w:startOverride w:val="1"/>
    </w:lvlOverride>
  </w:num>
  <w:num w:numId="23">
    <w:abstractNumId w:val="10"/>
    <w:lvlOverride w:ilvl="0">
      <w:startOverride w:val="1"/>
    </w:lvlOverride>
  </w:num>
  <w:num w:numId="24">
    <w:abstractNumId w:val="10"/>
    <w:lvlOverride w:ilvl="0">
      <w:startOverride w:val="1"/>
    </w:lvlOverride>
  </w:num>
  <w:num w:numId="25">
    <w:abstractNumId w:val="10"/>
    <w:lvlOverride w:ilvl="0">
      <w:startOverride w:val="1"/>
    </w:lvlOverride>
  </w:num>
  <w:num w:numId="26">
    <w:abstractNumId w:val="10"/>
    <w:lvlOverride w:ilvl="0">
      <w:startOverride w:val="1"/>
    </w:lvlOverride>
  </w:num>
  <w:num w:numId="27">
    <w:abstractNumId w:val="10"/>
    <w:lvlOverride w:ilvl="0">
      <w:startOverride w:val="1"/>
    </w:lvlOverride>
  </w:num>
  <w:num w:numId="28">
    <w:abstractNumId w:val="10"/>
    <w:lvlOverride w:ilvl="0">
      <w:startOverride w:val="1"/>
    </w:lvlOverride>
  </w:num>
  <w:num w:numId="29">
    <w:abstractNumId w:val="10"/>
    <w:lvlOverride w:ilvl="0">
      <w:startOverride w:val="1"/>
    </w:lvlOverride>
  </w:num>
  <w:num w:numId="30">
    <w:abstractNumId w:val="10"/>
    <w:lvlOverride w:ilvl="0">
      <w:startOverride w:val="1"/>
    </w:lvlOverride>
  </w:num>
  <w:num w:numId="31">
    <w:abstractNumId w:val="10"/>
    <w:lvlOverride w:ilvl="0">
      <w:startOverride w:val="1"/>
    </w:lvlOverride>
  </w:num>
  <w:num w:numId="32">
    <w:abstractNumId w:val="10"/>
    <w:lvlOverride w:ilvl="0">
      <w:startOverride w:val="1"/>
    </w:lvlOverride>
  </w:num>
  <w:num w:numId="33">
    <w:abstractNumId w:val="10"/>
    <w:lvlOverride w:ilvl="0">
      <w:startOverride w:val="1"/>
    </w:lvlOverride>
  </w:num>
  <w:num w:numId="34">
    <w:abstractNumId w:val="10"/>
    <w:lvlOverride w:ilvl="0">
      <w:startOverride w:val="1"/>
    </w:lvlOverride>
  </w:num>
  <w:num w:numId="35">
    <w:abstractNumId w:val="10"/>
    <w:lvlOverride w:ilvl="0">
      <w:startOverride w:val="1"/>
    </w:lvlOverride>
  </w:num>
  <w:num w:numId="36">
    <w:abstractNumId w:val="10"/>
    <w:lvlOverride w:ilvl="0">
      <w:startOverride w:val="1"/>
    </w:lvlOverride>
  </w:num>
  <w:num w:numId="37">
    <w:abstractNumId w:val="10"/>
    <w:lvlOverride w:ilvl="0">
      <w:startOverride w:val="1"/>
    </w:lvlOverride>
  </w:num>
  <w:num w:numId="38">
    <w:abstractNumId w:val="10"/>
    <w:lvlOverride w:ilvl="0">
      <w:startOverride w:val="1"/>
    </w:lvlOverride>
  </w:num>
  <w:num w:numId="39">
    <w:abstractNumId w:val="10"/>
    <w:lvlOverride w:ilvl="0">
      <w:startOverride w:val="1"/>
    </w:lvlOverride>
  </w:num>
  <w:num w:numId="40">
    <w:abstractNumId w:val="10"/>
    <w:lvlOverride w:ilvl="0">
      <w:startOverride w:val="1"/>
    </w:lvlOverride>
  </w:num>
  <w:num w:numId="41">
    <w:abstractNumId w:val="10"/>
    <w:lvlOverride w:ilvl="0">
      <w:startOverride w:val="1"/>
    </w:lvlOverride>
  </w:num>
  <w:num w:numId="42">
    <w:abstractNumId w:val="10"/>
    <w:lvlOverride w:ilvl="0">
      <w:startOverride w:val="1"/>
    </w:lvlOverride>
  </w:num>
  <w:num w:numId="43">
    <w:abstractNumId w:val="10"/>
    <w:lvlOverride w:ilvl="0">
      <w:startOverride w:val="1"/>
    </w:lvlOverride>
  </w:num>
  <w:num w:numId="44">
    <w:abstractNumId w:val="10"/>
    <w:lvlOverride w:ilvl="0">
      <w:startOverride w:val="1"/>
    </w:lvlOverride>
  </w:num>
  <w:num w:numId="45">
    <w:abstractNumId w:val="10"/>
    <w:lvlOverride w:ilvl="0">
      <w:startOverride w:val="1"/>
    </w:lvlOverride>
  </w:num>
  <w:num w:numId="46">
    <w:abstractNumId w:val="10"/>
    <w:lvlOverride w:ilvl="0">
      <w:startOverride w:val="1"/>
    </w:lvlOverride>
  </w:num>
  <w:num w:numId="47">
    <w:abstractNumId w:val="10"/>
    <w:lvlOverride w:ilvl="0">
      <w:startOverride w:val="1"/>
    </w:lvlOverride>
  </w:num>
  <w:num w:numId="48">
    <w:abstractNumId w:val="6"/>
  </w:num>
  <w:num w:numId="49">
    <w:abstractNumId w:val="10"/>
    <w:lvlOverride w:ilvl="0">
      <w:startOverride w:val="1"/>
    </w:lvlOverride>
  </w:num>
  <w:num w:numId="50">
    <w:abstractNumId w:val="10"/>
    <w:lvlOverride w:ilvl="0">
      <w:startOverride w:val="1"/>
    </w:lvlOverride>
  </w:num>
  <w:num w:numId="51">
    <w:abstractNumId w:val="10"/>
    <w:lvlOverride w:ilvl="0">
      <w:startOverride w:val="1"/>
    </w:lvlOverride>
  </w:num>
  <w:num w:numId="52">
    <w:abstractNumId w:val="4"/>
  </w:num>
  <w:num w:numId="53">
    <w:abstractNumId w:val="10"/>
    <w:lvlOverride w:ilvl="0">
      <w:startOverride w:val="1"/>
    </w:lvlOverride>
  </w:num>
  <w:num w:numId="54">
    <w:abstractNumId w:val="9"/>
  </w:num>
  <w:num w:numId="55">
    <w:abstractNumId w:val="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5D9E"/>
    <w:rsid w:val="00001602"/>
    <w:rsid w:val="0000226C"/>
    <w:rsid w:val="00002997"/>
    <w:rsid w:val="0000481C"/>
    <w:rsid w:val="00004AC2"/>
    <w:rsid w:val="0000530B"/>
    <w:rsid w:val="000068B9"/>
    <w:rsid w:val="00007758"/>
    <w:rsid w:val="000079A3"/>
    <w:rsid w:val="000114A2"/>
    <w:rsid w:val="0001469A"/>
    <w:rsid w:val="000149AE"/>
    <w:rsid w:val="0001710F"/>
    <w:rsid w:val="000178CC"/>
    <w:rsid w:val="00017EDA"/>
    <w:rsid w:val="000200A8"/>
    <w:rsid w:val="000206D0"/>
    <w:rsid w:val="00022122"/>
    <w:rsid w:val="00030EEF"/>
    <w:rsid w:val="00032464"/>
    <w:rsid w:val="00033D67"/>
    <w:rsid w:val="000364BA"/>
    <w:rsid w:val="00036DDC"/>
    <w:rsid w:val="00040121"/>
    <w:rsid w:val="00040F05"/>
    <w:rsid w:val="0004190C"/>
    <w:rsid w:val="000422B2"/>
    <w:rsid w:val="00044F64"/>
    <w:rsid w:val="00046C51"/>
    <w:rsid w:val="000476A0"/>
    <w:rsid w:val="00047E41"/>
    <w:rsid w:val="00050608"/>
    <w:rsid w:val="00050663"/>
    <w:rsid w:val="000528F2"/>
    <w:rsid w:val="000530CE"/>
    <w:rsid w:val="00053ABF"/>
    <w:rsid w:val="00054056"/>
    <w:rsid w:val="00054788"/>
    <w:rsid w:val="00064015"/>
    <w:rsid w:val="0006561E"/>
    <w:rsid w:val="000660B9"/>
    <w:rsid w:val="00070152"/>
    <w:rsid w:val="000713A7"/>
    <w:rsid w:val="00072551"/>
    <w:rsid w:val="0007330F"/>
    <w:rsid w:val="0007600C"/>
    <w:rsid w:val="000760DB"/>
    <w:rsid w:val="000772F3"/>
    <w:rsid w:val="000805EC"/>
    <w:rsid w:val="000825F3"/>
    <w:rsid w:val="00082CC0"/>
    <w:rsid w:val="000867F4"/>
    <w:rsid w:val="00087204"/>
    <w:rsid w:val="00087781"/>
    <w:rsid w:val="00090911"/>
    <w:rsid w:val="00091B23"/>
    <w:rsid w:val="00092229"/>
    <w:rsid w:val="00095DDB"/>
    <w:rsid w:val="00097B1C"/>
    <w:rsid w:val="00097CCC"/>
    <w:rsid w:val="000A18FC"/>
    <w:rsid w:val="000A1BA7"/>
    <w:rsid w:val="000A1BB5"/>
    <w:rsid w:val="000A1E46"/>
    <w:rsid w:val="000A284F"/>
    <w:rsid w:val="000A4220"/>
    <w:rsid w:val="000A5547"/>
    <w:rsid w:val="000A6F2B"/>
    <w:rsid w:val="000B0B07"/>
    <w:rsid w:val="000B4E52"/>
    <w:rsid w:val="000B6516"/>
    <w:rsid w:val="000C145A"/>
    <w:rsid w:val="000C212E"/>
    <w:rsid w:val="000C2BBA"/>
    <w:rsid w:val="000C3562"/>
    <w:rsid w:val="000C4678"/>
    <w:rsid w:val="000C5B9C"/>
    <w:rsid w:val="000D0D99"/>
    <w:rsid w:val="000D2DDD"/>
    <w:rsid w:val="000D3B3B"/>
    <w:rsid w:val="000D3E73"/>
    <w:rsid w:val="000D4239"/>
    <w:rsid w:val="000D77F4"/>
    <w:rsid w:val="000D7A08"/>
    <w:rsid w:val="000E0ADA"/>
    <w:rsid w:val="000E0B33"/>
    <w:rsid w:val="000E0F8E"/>
    <w:rsid w:val="000E10F5"/>
    <w:rsid w:val="000E3E90"/>
    <w:rsid w:val="000E570B"/>
    <w:rsid w:val="000E5DA1"/>
    <w:rsid w:val="000E62D1"/>
    <w:rsid w:val="000E6597"/>
    <w:rsid w:val="000F0975"/>
    <w:rsid w:val="000F3CD3"/>
    <w:rsid w:val="000F5C75"/>
    <w:rsid w:val="000F73E0"/>
    <w:rsid w:val="0010089E"/>
    <w:rsid w:val="001017CE"/>
    <w:rsid w:val="00102E6F"/>
    <w:rsid w:val="00103216"/>
    <w:rsid w:val="00104AC6"/>
    <w:rsid w:val="00105A2F"/>
    <w:rsid w:val="00105D1A"/>
    <w:rsid w:val="00111773"/>
    <w:rsid w:val="00112044"/>
    <w:rsid w:val="00112824"/>
    <w:rsid w:val="00113E96"/>
    <w:rsid w:val="001142CE"/>
    <w:rsid w:val="001147B6"/>
    <w:rsid w:val="00114C50"/>
    <w:rsid w:val="00116655"/>
    <w:rsid w:val="00116B7B"/>
    <w:rsid w:val="00120AD4"/>
    <w:rsid w:val="00120CA0"/>
    <w:rsid w:val="0012212B"/>
    <w:rsid w:val="00122441"/>
    <w:rsid w:val="00122AC3"/>
    <w:rsid w:val="00123BB5"/>
    <w:rsid w:val="0012511F"/>
    <w:rsid w:val="001251A3"/>
    <w:rsid w:val="0012602B"/>
    <w:rsid w:val="0013042D"/>
    <w:rsid w:val="001311DD"/>
    <w:rsid w:val="00131A84"/>
    <w:rsid w:val="001321CC"/>
    <w:rsid w:val="00134D05"/>
    <w:rsid w:val="00135376"/>
    <w:rsid w:val="0013635A"/>
    <w:rsid w:val="00136BDD"/>
    <w:rsid w:val="00137759"/>
    <w:rsid w:val="00140BD8"/>
    <w:rsid w:val="00145C4E"/>
    <w:rsid w:val="00153306"/>
    <w:rsid w:val="0015334D"/>
    <w:rsid w:val="00153AC0"/>
    <w:rsid w:val="00154B98"/>
    <w:rsid w:val="00154B9E"/>
    <w:rsid w:val="00155F94"/>
    <w:rsid w:val="00156215"/>
    <w:rsid w:val="0015699F"/>
    <w:rsid w:val="00157231"/>
    <w:rsid w:val="00162307"/>
    <w:rsid w:val="00166E16"/>
    <w:rsid w:val="00167666"/>
    <w:rsid w:val="001716CF"/>
    <w:rsid w:val="00171772"/>
    <w:rsid w:val="00175783"/>
    <w:rsid w:val="00176AEE"/>
    <w:rsid w:val="001805A7"/>
    <w:rsid w:val="00180C58"/>
    <w:rsid w:val="001813C7"/>
    <w:rsid w:val="00181885"/>
    <w:rsid w:val="001833F1"/>
    <w:rsid w:val="00186231"/>
    <w:rsid w:val="001879C1"/>
    <w:rsid w:val="001918B4"/>
    <w:rsid w:val="00192439"/>
    <w:rsid w:val="00192EC8"/>
    <w:rsid w:val="0019304E"/>
    <w:rsid w:val="00194409"/>
    <w:rsid w:val="00195599"/>
    <w:rsid w:val="001957A4"/>
    <w:rsid w:val="00195C0D"/>
    <w:rsid w:val="00196DAB"/>
    <w:rsid w:val="0019751C"/>
    <w:rsid w:val="001976F0"/>
    <w:rsid w:val="00197AAA"/>
    <w:rsid w:val="001A226C"/>
    <w:rsid w:val="001A2355"/>
    <w:rsid w:val="001A33A3"/>
    <w:rsid w:val="001A39FA"/>
    <w:rsid w:val="001A4062"/>
    <w:rsid w:val="001A42D1"/>
    <w:rsid w:val="001A49C6"/>
    <w:rsid w:val="001A4B5E"/>
    <w:rsid w:val="001A4EE4"/>
    <w:rsid w:val="001A59CD"/>
    <w:rsid w:val="001A5ACE"/>
    <w:rsid w:val="001A5C0D"/>
    <w:rsid w:val="001A66AB"/>
    <w:rsid w:val="001A6894"/>
    <w:rsid w:val="001A795A"/>
    <w:rsid w:val="001B100C"/>
    <w:rsid w:val="001B3815"/>
    <w:rsid w:val="001B4AF8"/>
    <w:rsid w:val="001B5274"/>
    <w:rsid w:val="001B5555"/>
    <w:rsid w:val="001B6F21"/>
    <w:rsid w:val="001C25BE"/>
    <w:rsid w:val="001C2A79"/>
    <w:rsid w:val="001C30D5"/>
    <w:rsid w:val="001C3161"/>
    <w:rsid w:val="001C350D"/>
    <w:rsid w:val="001C4976"/>
    <w:rsid w:val="001C597D"/>
    <w:rsid w:val="001C5DB9"/>
    <w:rsid w:val="001D018A"/>
    <w:rsid w:val="001D0610"/>
    <w:rsid w:val="001D3190"/>
    <w:rsid w:val="001D5B84"/>
    <w:rsid w:val="001D7063"/>
    <w:rsid w:val="001D7A9D"/>
    <w:rsid w:val="001E0863"/>
    <w:rsid w:val="001E3453"/>
    <w:rsid w:val="001E62F5"/>
    <w:rsid w:val="001E7708"/>
    <w:rsid w:val="001F17E9"/>
    <w:rsid w:val="001F2A4B"/>
    <w:rsid w:val="001F3BB8"/>
    <w:rsid w:val="001F6FE2"/>
    <w:rsid w:val="001F7FBE"/>
    <w:rsid w:val="00200597"/>
    <w:rsid w:val="002010C1"/>
    <w:rsid w:val="00203646"/>
    <w:rsid w:val="00204C2A"/>
    <w:rsid w:val="00205F7F"/>
    <w:rsid w:val="00206E8F"/>
    <w:rsid w:val="002114FD"/>
    <w:rsid w:val="002115E6"/>
    <w:rsid w:val="002128E2"/>
    <w:rsid w:val="002130B4"/>
    <w:rsid w:val="00213222"/>
    <w:rsid w:val="00220370"/>
    <w:rsid w:val="0022086E"/>
    <w:rsid w:val="0022112D"/>
    <w:rsid w:val="002227FF"/>
    <w:rsid w:val="00223C3D"/>
    <w:rsid w:val="002247D4"/>
    <w:rsid w:val="00224E5B"/>
    <w:rsid w:val="00226A3D"/>
    <w:rsid w:val="00227C51"/>
    <w:rsid w:val="00227FCF"/>
    <w:rsid w:val="0023147F"/>
    <w:rsid w:val="0023164F"/>
    <w:rsid w:val="0023212F"/>
    <w:rsid w:val="0023254D"/>
    <w:rsid w:val="002353B0"/>
    <w:rsid w:val="0023679D"/>
    <w:rsid w:val="00241E1D"/>
    <w:rsid w:val="00242B87"/>
    <w:rsid w:val="00243430"/>
    <w:rsid w:val="002436EE"/>
    <w:rsid w:val="0024418B"/>
    <w:rsid w:val="002444AE"/>
    <w:rsid w:val="00244F41"/>
    <w:rsid w:val="00246EFE"/>
    <w:rsid w:val="002470A0"/>
    <w:rsid w:val="00247D15"/>
    <w:rsid w:val="0025022F"/>
    <w:rsid w:val="0025043F"/>
    <w:rsid w:val="00250605"/>
    <w:rsid w:val="002510C5"/>
    <w:rsid w:val="002516A3"/>
    <w:rsid w:val="002519F1"/>
    <w:rsid w:val="00252134"/>
    <w:rsid w:val="00253175"/>
    <w:rsid w:val="002534EB"/>
    <w:rsid w:val="00254804"/>
    <w:rsid w:val="00256D0E"/>
    <w:rsid w:val="00257E61"/>
    <w:rsid w:val="00260179"/>
    <w:rsid w:val="0026052E"/>
    <w:rsid w:val="00260A44"/>
    <w:rsid w:val="002618D1"/>
    <w:rsid w:val="00272379"/>
    <w:rsid w:val="00272E08"/>
    <w:rsid w:val="00273733"/>
    <w:rsid w:val="00274A6D"/>
    <w:rsid w:val="00275C85"/>
    <w:rsid w:val="0027795B"/>
    <w:rsid w:val="002804DE"/>
    <w:rsid w:val="0028204B"/>
    <w:rsid w:val="002849FC"/>
    <w:rsid w:val="002858F3"/>
    <w:rsid w:val="00286436"/>
    <w:rsid w:val="00290C42"/>
    <w:rsid w:val="00291497"/>
    <w:rsid w:val="002916C3"/>
    <w:rsid w:val="00291907"/>
    <w:rsid w:val="0029195D"/>
    <w:rsid w:val="002925E5"/>
    <w:rsid w:val="00292F8A"/>
    <w:rsid w:val="00294C98"/>
    <w:rsid w:val="002959DC"/>
    <w:rsid w:val="00296A18"/>
    <w:rsid w:val="00296FD5"/>
    <w:rsid w:val="002A0A22"/>
    <w:rsid w:val="002A0D84"/>
    <w:rsid w:val="002A305A"/>
    <w:rsid w:val="002A39DA"/>
    <w:rsid w:val="002A3BE4"/>
    <w:rsid w:val="002A471C"/>
    <w:rsid w:val="002A4B4D"/>
    <w:rsid w:val="002A6F32"/>
    <w:rsid w:val="002A73EC"/>
    <w:rsid w:val="002A7F3C"/>
    <w:rsid w:val="002B1BFA"/>
    <w:rsid w:val="002B24FD"/>
    <w:rsid w:val="002B2670"/>
    <w:rsid w:val="002B2D8B"/>
    <w:rsid w:val="002B30DB"/>
    <w:rsid w:val="002B374E"/>
    <w:rsid w:val="002B53EF"/>
    <w:rsid w:val="002B56C5"/>
    <w:rsid w:val="002B5837"/>
    <w:rsid w:val="002B7C9A"/>
    <w:rsid w:val="002C118A"/>
    <w:rsid w:val="002C27E1"/>
    <w:rsid w:val="002C3396"/>
    <w:rsid w:val="002C573E"/>
    <w:rsid w:val="002C6363"/>
    <w:rsid w:val="002C6B40"/>
    <w:rsid w:val="002C7D38"/>
    <w:rsid w:val="002D087D"/>
    <w:rsid w:val="002D41FA"/>
    <w:rsid w:val="002D43FB"/>
    <w:rsid w:val="002D573D"/>
    <w:rsid w:val="002D74E2"/>
    <w:rsid w:val="002E09A8"/>
    <w:rsid w:val="002E0B4C"/>
    <w:rsid w:val="002E1450"/>
    <w:rsid w:val="002E150D"/>
    <w:rsid w:val="002E16FD"/>
    <w:rsid w:val="002E1A12"/>
    <w:rsid w:val="002E1ADA"/>
    <w:rsid w:val="002E1C48"/>
    <w:rsid w:val="002E3A1A"/>
    <w:rsid w:val="002E51A5"/>
    <w:rsid w:val="002E6940"/>
    <w:rsid w:val="002E7B44"/>
    <w:rsid w:val="002E7E45"/>
    <w:rsid w:val="002F1DCD"/>
    <w:rsid w:val="002F224D"/>
    <w:rsid w:val="002F290F"/>
    <w:rsid w:val="002F4231"/>
    <w:rsid w:val="002F5966"/>
    <w:rsid w:val="002F5F47"/>
    <w:rsid w:val="0030207B"/>
    <w:rsid w:val="00302AF7"/>
    <w:rsid w:val="00303453"/>
    <w:rsid w:val="00303549"/>
    <w:rsid w:val="00303654"/>
    <w:rsid w:val="00303CF4"/>
    <w:rsid w:val="00303E96"/>
    <w:rsid w:val="00304F66"/>
    <w:rsid w:val="003052F3"/>
    <w:rsid w:val="00306A12"/>
    <w:rsid w:val="00307D0B"/>
    <w:rsid w:val="00313CF7"/>
    <w:rsid w:val="00315AEA"/>
    <w:rsid w:val="00320707"/>
    <w:rsid w:val="00320AA8"/>
    <w:rsid w:val="00321369"/>
    <w:rsid w:val="003227BB"/>
    <w:rsid w:val="00325187"/>
    <w:rsid w:val="00325BF4"/>
    <w:rsid w:val="00326410"/>
    <w:rsid w:val="00326AD1"/>
    <w:rsid w:val="00326B2C"/>
    <w:rsid w:val="00327381"/>
    <w:rsid w:val="00327DC4"/>
    <w:rsid w:val="00330000"/>
    <w:rsid w:val="00330B6F"/>
    <w:rsid w:val="00333C95"/>
    <w:rsid w:val="00333DAB"/>
    <w:rsid w:val="00333EF6"/>
    <w:rsid w:val="00335D49"/>
    <w:rsid w:val="003365A0"/>
    <w:rsid w:val="00340116"/>
    <w:rsid w:val="00342E2C"/>
    <w:rsid w:val="003433F4"/>
    <w:rsid w:val="00344230"/>
    <w:rsid w:val="00344299"/>
    <w:rsid w:val="003449DC"/>
    <w:rsid w:val="0035006E"/>
    <w:rsid w:val="00350BC6"/>
    <w:rsid w:val="00353F53"/>
    <w:rsid w:val="00354986"/>
    <w:rsid w:val="00356614"/>
    <w:rsid w:val="00356B26"/>
    <w:rsid w:val="00360B85"/>
    <w:rsid w:val="0036239F"/>
    <w:rsid w:val="00363C3E"/>
    <w:rsid w:val="003653C7"/>
    <w:rsid w:val="00366DB6"/>
    <w:rsid w:val="0036714A"/>
    <w:rsid w:val="0036763A"/>
    <w:rsid w:val="00367E87"/>
    <w:rsid w:val="00370A1C"/>
    <w:rsid w:val="003723FB"/>
    <w:rsid w:val="00372A6D"/>
    <w:rsid w:val="00373622"/>
    <w:rsid w:val="00375580"/>
    <w:rsid w:val="003762C1"/>
    <w:rsid w:val="00380C7F"/>
    <w:rsid w:val="003813E5"/>
    <w:rsid w:val="00385900"/>
    <w:rsid w:val="00387871"/>
    <w:rsid w:val="0039112A"/>
    <w:rsid w:val="0039344A"/>
    <w:rsid w:val="00393CC7"/>
    <w:rsid w:val="0039453D"/>
    <w:rsid w:val="003A1CC4"/>
    <w:rsid w:val="003A372C"/>
    <w:rsid w:val="003A44C0"/>
    <w:rsid w:val="003A74B9"/>
    <w:rsid w:val="003A7906"/>
    <w:rsid w:val="003A7A41"/>
    <w:rsid w:val="003B16C1"/>
    <w:rsid w:val="003B3247"/>
    <w:rsid w:val="003B338A"/>
    <w:rsid w:val="003B37F2"/>
    <w:rsid w:val="003C1A49"/>
    <w:rsid w:val="003C26CC"/>
    <w:rsid w:val="003C2B7F"/>
    <w:rsid w:val="003C2ED5"/>
    <w:rsid w:val="003C2FF2"/>
    <w:rsid w:val="003C35A8"/>
    <w:rsid w:val="003C3F8A"/>
    <w:rsid w:val="003C41E5"/>
    <w:rsid w:val="003C4606"/>
    <w:rsid w:val="003C4DCB"/>
    <w:rsid w:val="003C4FE3"/>
    <w:rsid w:val="003C528D"/>
    <w:rsid w:val="003C5934"/>
    <w:rsid w:val="003C5E00"/>
    <w:rsid w:val="003D068A"/>
    <w:rsid w:val="003D08E9"/>
    <w:rsid w:val="003D0B04"/>
    <w:rsid w:val="003D3A69"/>
    <w:rsid w:val="003D4A66"/>
    <w:rsid w:val="003D50CB"/>
    <w:rsid w:val="003D7F72"/>
    <w:rsid w:val="003E02D0"/>
    <w:rsid w:val="003E1332"/>
    <w:rsid w:val="003E1342"/>
    <w:rsid w:val="003E2436"/>
    <w:rsid w:val="003E2B4B"/>
    <w:rsid w:val="003E4374"/>
    <w:rsid w:val="003E479B"/>
    <w:rsid w:val="003E48DD"/>
    <w:rsid w:val="003E5459"/>
    <w:rsid w:val="003E6B34"/>
    <w:rsid w:val="003F01F8"/>
    <w:rsid w:val="003F0ABA"/>
    <w:rsid w:val="003F2D0A"/>
    <w:rsid w:val="003F3C61"/>
    <w:rsid w:val="003F4264"/>
    <w:rsid w:val="003F4329"/>
    <w:rsid w:val="003F48F3"/>
    <w:rsid w:val="003F53C2"/>
    <w:rsid w:val="003F618A"/>
    <w:rsid w:val="00400551"/>
    <w:rsid w:val="00400E17"/>
    <w:rsid w:val="00401F0D"/>
    <w:rsid w:val="00404474"/>
    <w:rsid w:val="00405C60"/>
    <w:rsid w:val="00406BFA"/>
    <w:rsid w:val="004072BA"/>
    <w:rsid w:val="004079D0"/>
    <w:rsid w:val="00407A7A"/>
    <w:rsid w:val="00411721"/>
    <w:rsid w:val="00411D9B"/>
    <w:rsid w:val="00414AC5"/>
    <w:rsid w:val="00416A54"/>
    <w:rsid w:val="00416F0B"/>
    <w:rsid w:val="004209DD"/>
    <w:rsid w:val="00421304"/>
    <w:rsid w:val="00422EFD"/>
    <w:rsid w:val="004232E0"/>
    <w:rsid w:val="004271FF"/>
    <w:rsid w:val="004315F4"/>
    <w:rsid w:val="004327CA"/>
    <w:rsid w:val="00435C4E"/>
    <w:rsid w:val="00435CC7"/>
    <w:rsid w:val="00437620"/>
    <w:rsid w:val="0043B67A"/>
    <w:rsid w:val="00440475"/>
    <w:rsid w:val="00440F33"/>
    <w:rsid w:val="0044303E"/>
    <w:rsid w:val="00443E7A"/>
    <w:rsid w:val="00443EC3"/>
    <w:rsid w:val="00443FC5"/>
    <w:rsid w:val="00453BB8"/>
    <w:rsid w:val="00454EBF"/>
    <w:rsid w:val="004570BF"/>
    <w:rsid w:val="004619AB"/>
    <w:rsid w:val="0046455C"/>
    <w:rsid w:val="00464B2D"/>
    <w:rsid w:val="00464FD0"/>
    <w:rsid w:val="004674D5"/>
    <w:rsid w:val="00467E9F"/>
    <w:rsid w:val="004705E9"/>
    <w:rsid w:val="00470B89"/>
    <w:rsid w:val="00472029"/>
    <w:rsid w:val="00472C2F"/>
    <w:rsid w:val="0047326D"/>
    <w:rsid w:val="00475BAE"/>
    <w:rsid w:val="00476733"/>
    <w:rsid w:val="00483F9A"/>
    <w:rsid w:val="004858B9"/>
    <w:rsid w:val="00485D96"/>
    <w:rsid w:val="004868E7"/>
    <w:rsid w:val="004871DA"/>
    <w:rsid w:val="00487584"/>
    <w:rsid w:val="00487FFB"/>
    <w:rsid w:val="0049058F"/>
    <w:rsid w:val="00490EF7"/>
    <w:rsid w:val="0049261E"/>
    <w:rsid w:val="00492716"/>
    <w:rsid w:val="0049406F"/>
    <w:rsid w:val="004942B9"/>
    <w:rsid w:val="00494847"/>
    <w:rsid w:val="00494904"/>
    <w:rsid w:val="00494D5A"/>
    <w:rsid w:val="00494F04"/>
    <w:rsid w:val="00496D4E"/>
    <w:rsid w:val="004A184F"/>
    <w:rsid w:val="004A5303"/>
    <w:rsid w:val="004A7E00"/>
    <w:rsid w:val="004A7E94"/>
    <w:rsid w:val="004B0491"/>
    <w:rsid w:val="004B0F75"/>
    <w:rsid w:val="004B2818"/>
    <w:rsid w:val="004B7D0E"/>
    <w:rsid w:val="004C06AF"/>
    <w:rsid w:val="004C1B96"/>
    <w:rsid w:val="004C25E3"/>
    <w:rsid w:val="004C367B"/>
    <w:rsid w:val="004C36C3"/>
    <w:rsid w:val="004C3FE0"/>
    <w:rsid w:val="004C45DC"/>
    <w:rsid w:val="004C4AE3"/>
    <w:rsid w:val="004C603D"/>
    <w:rsid w:val="004C66B6"/>
    <w:rsid w:val="004C66C7"/>
    <w:rsid w:val="004D11E3"/>
    <w:rsid w:val="004D3947"/>
    <w:rsid w:val="004D4244"/>
    <w:rsid w:val="004D5AD8"/>
    <w:rsid w:val="004D6367"/>
    <w:rsid w:val="004D7992"/>
    <w:rsid w:val="004E2B85"/>
    <w:rsid w:val="004E36BC"/>
    <w:rsid w:val="004E46BF"/>
    <w:rsid w:val="004F0B49"/>
    <w:rsid w:val="004F5457"/>
    <w:rsid w:val="004F6F80"/>
    <w:rsid w:val="004F7601"/>
    <w:rsid w:val="00500945"/>
    <w:rsid w:val="00500DAE"/>
    <w:rsid w:val="0050180E"/>
    <w:rsid w:val="005019BC"/>
    <w:rsid w:val="00502718"/>
    <w:rsid w:val="00504C62"/>
    <w:rsid w:val="005051AB"/>
    <w:rsid w:val="00505F87"/>
    <w:rsid w:val="00510F2A"/>
    <w:rsid w:val="005134D7"/>
    <w:rsid w:val="005135AD"/>
    <w:rsid w:val="00513D06"/>
    <w:rsid w:val="005142AF"/>
    <w:rsid w:val="00515C1B"/>
    <w:rsid w:val="00516543"/>
    <w:rsid w:val="005165F9"/>
    <w:rsid w:val="005201F9"/>
    <w:rsid w:val="0052080F"/>
    <w:rsid w:val="005216A7"/>
    <w:rsid w:val="005220C2"/>
    <w:rsid w:val="00523505"/>
    <w:rsid w:val="00523877"/>
    <w:rsid w:val="00523948"/>
    <w:rsid w:val="00524637"/>
    <w:rsid w:val="00525C0A"/>
    <w:rsid w:val="00527367"/>
    <w:rsid w:val="005314AC"/>
    <w:rsid w:val="00535DE9"/>
    <w:rsid w:val="00536D70"/>
    <w:rsid w:val="005434F5"/>
    <w:rsid w:val="00544893"/>
    <w:rsid w:val="00547321"/>
    <w:rsid w:val="00552812"/>
    <w:rsid w:val="00552CE2"/>
    <w:rsid w:val="00553294"/>
    <w:rsid w:val="00555172"/>
    <w:rsid w:val="005558FF"/>
    <w:rsid w:val="005567A0"/>
    <w:rsid w:val="00556E6B"/>
    <w:rsid w:val="00556EAC"/>
    <w:rsid w:val="00557123"/>
    <w:rsid w:val="005605BE"/>
    <w:rsid w:val="00560885"/>
    <w:rsid w:val="00562533"/>
    <w:rsid w:val="00563DEC"/>
    <w:rsid w:val="00566760"/>
    <w:rsid w:val="005669B6"/>
    <w:rsid w:val="00566F13"/>
    <w:rsid w:val="00570F52"/>
    <w:rsid w:val="00573B1B"/>
    <w:rsid w:val="00576E21"/>
    <w:rsid w:val="00577091"/>
    <w:rsid w:val="00580836"/>
    <w:rsid w:val="00581E9A"/>
    <w:rsid w:val="00582620"/>
    <w:rsid w:val="005854B3"/>
    <w:rsid w:val="0058660C"/>
    <w:rsid w:val="005875CC"/>
    <w:rsid w:val="00590120"/>
    <w:rsid w:val="0059366B"/>
    <w:rsid w:val="00595E96"/>
    <w:rsid w:val="005A2D9F"/>
    <w:rsid w:val="005A2DB9"/>
    <w:rsid w:val="005A361B"/>
    <w:rsid w:val="005A4069"/>
    <w:rsid w:val="005A43A4"/>
    <w:rsid w:val="005A44A7"/>
    <w:rsid w:val="005A4F03"/>
    <w:rsid w:val="005A577C"/>
    <w:rsid w:val="005B0C07"/>
    <w:rsid w:val="005B17D0"/>
    <w:rsid w:val="005B17F5"/>
    <w:rsid w:val="005B1DB1"/>
    <w:rsid w:val="005B1DFA"/>
    <w:rsid w:val="005B2A78"/>
    <w:rsid w:val="005B4780"/>
    <w:rsid w:val="005B4D78"/>
    <w:rsid w:val="005B5705"/>
    <w:rsid w:val="005B5A5D"/>
    <w:rsid w:val="005B5FD0"/>
    <w:rsid w:val="005B6ADF"/>
    <w:rsid w:val="005C001F"/>
    <w:rsid w:val="005C00BA"/>
    <w:rsid w:val="005C0A4B"/>
    <w:rsid w:val="005C1F73"/>
    <w:rsid w:val="005C1F98"/>
    <w:rsid w:val="005C3601"/>
    <w:rsid w:val="005C5760"/>
    <w:rsid w:val="005D4C25"/>
    <w:rsid w:val="005D5E2E"/>
    <w:rsid w:val="005D738D"/>
    <w:rsid w:val="005E39AA"/>
    <w:rsid w:val="005E602E"/>
    <w:rsid w:val="005F2E31"/>
    <w:rsid w:val="005F2EF0"/>
    <w:rsid w:val="005F3D1A"/>
    <w:rsid w:val="005F4C7A"/>
    <w:rsid w:val="005F599B"/>
    <w:rsid w:val="005F6486"/>
    <w:rsid w:val="005F6636"/>
    <w:rsid w:val="005F6C87"/>
    <w:rsid w:val="005F7B0C"/>
    <w:rsid w:val="00601AEE"/>
    <w:rsid w:val="00602083"/>
    <w:rsid w:val="00603B2B"/>
    <w:rsid w:val="0060528D"/>
    <w:rsid w:val="00605CE4"/>
    <w:rsid w:val="00611159"/>
    <w:rsid w:val="0061243D"/>
    <w:rsid w:val="006150BD"/>
    <w:rsid w:val="00615224"/>
    <w:rsid w:val="0061559B"/>
    <w:rsid w:val="00615B7A"/>
    <w:rsid w:val="0061631D"/>
    <w:rsid w:val="00617778"/>
    <w:rsid w:val="00620647"/>
    <w:rsid w:val="00620A7C"/>
    <w:rsid w:val="006217D0"/>
    <w:rsid w:val="006258A8"/>
    <w:rsid w:val="00626216"/>
    <w:rsid w:val="0062649B"/>
    <w:rsid w:val="00627280"/>
    <w:rsid w:val="00627452"/>
    <w:rsid w:val="00627B1C"/>
    <w:rsid w:val="00633531"/>
    <w:rsid w:val="00633578"/>
    <w:rsid w:val="00634A2D"/>
    <w:rsid w:val="00634E05"/>
    <w:rsid w:val="00635C4C"/>
    <w:rsid w:val="00640483"/>
    <w:rsid w:val="0064125D"/>
    <w:rsid w:val="00643A2D"/>
    <w:rsid w:val="00644448"/>
    <w:rsid w:val="006448E4"/>
    <w:rsid w:val="006500FE"/>
    <w:rsid w:val="00651CFF"/>
    <w:rsid w:val="00651EF1"/>
    <w:rsid w:val="00652439"/>
    <w:rsid w:val="00652D23"/>
    <w:rsid w:val="00652D7E"/>
    <w:rsid w:val="00656621"/>
    <w:rsid w:val="00657143"/>
    <w:rsid w:val="006600A8"/>
    <w:rsid w:val="00660943"/>
    <w:rsid w:val="00661661"/>
    <w:rsid w:val="006616B9"/>
    <w:rsid w:val="00661B6A"/>
    <w:rsid w:val="00661C56"/>
    <w:rsid w:val="0066495C"/>
    <w:rsid w:val="00665EC5"/>
    <w:rsid w:val="00666F06"/>
    <w:rsid w:val="00670462"/>
    <w:rsid w:val="0067095F"/>
    <w:rsid w:val="00670A67"/>
    <w:rsid w:val="0067332A"/>
    <w:rsid w:val="006734F6"/>
    <w:rsid w:val="00673DDB"/>
    <w:rsid w:val="006740BB"/>
    <w:rsid w:val="006762E4"/>
    <w:rsid w:val="00676E20"/>
    <w:rsid w:val="00681550"/>
    <w:rsid w:val="00681DF5"/>
    <w:rsid w:val="00682B01"/>
    <w:rsid w:val="00683117"/>
    <w:rsid w:val="00683D2C"/>
    <w:rsid w:val="00685D9E"/>
    <w:rsid w:val="006875FC"/>
    <w:rsid w:val="0069075C"/>
    <w:rsid w:val="0069140A"/>
    <w:rsid w:val="00692AE9"/>
    <w:rsid w:val="006934ED"/>
    <w:rsid w:val="00695A3C"/>
    <w:rsid w:val="006964CC"/>
    <w:rsid w:val="006965CF"/>
    <w:rsid w:val="00697DA8"/>
    <w:rsid w:val="006A09B8"/>
    <w:rsid w:val="006A26C3"/>
    <w:rsid w:val="006A448A"/>
    <w:rsid w:val="006A6262"/>
    <w:rsid w:val="006B017E"/>
    <w:rsid w:val="006B144C"/>
    <w:rsid w:val="006B1DE5"/>
    <w:rsid w:val="006B5930"/>
    <w:rsid w:val="006B7ACD"/>
    <w:rsid w:val="006B7EB5"/>
    <w:rsid w:val="006C3556"/>
    <w:rsid w:val="006C3B5B"/>
    <w:rsid w:val="006C6FC2"/>
    <w:rsid w:val="006D02C3"/>
    <w:rsid w:val="006D1DC7"/>
    <w:rsid w:val="006D34E6"/>
    <w:rsid w:val="006D3983"/>
    <w:rsid w:val="006D3D0E"/>
    <w:rsid w:val="006D62BB"/>
    <w:rsid w:val="006D6757"/>
    <w:rsid w:val="006D6D7A"/>
    <w:rsid w:val="006D6EC7"/>
    <w:rsid w:val="006E0AB3"/>
    <w:rsid w:val="006E0C03"/>
    <w:rsid w:val="006E2436"/>
    <w:rsid w:val="006E29AE"/>
    <w:rsid w:val="006E3385"/>
    <w:rsid w:val="006E36A0"/>
    <w:rsid w:val="006E55A8"/>
    <w:rsid w:val="006E6B14"/>
    <w:rsid w:val="006F0805"/>
    <w:rsid w:val="006F0A30"/>
    <w:rsid w:val="006F3A47"/>
    <w:rsid w:val="006F3C67"/>
    <w:rsid w:val="006F43B8"/>
    <w:rsid w:val="006F5313"/>
    <w:rsid w:val="006F5583"/>
    <w:rsid w:val="006F5A81"/>
    <w:rsid w:val="006F5D51"/>
    <w:rsid w:val="006F776C"/>
    <w:rsid w:val="006F7DFD"/>
    <w:rsid w:val="00700669"/>
    <w:rsid w:val="00700946"/>
    <w:rsid w:val="007012DD"/>
    <w:rsid w:val="00701A0B"/>
    <w:rsid w:val="00702B82"/>
    <w:rsid w:val="00707F5A"/>
    <w:rsid w:val="00710D5F"/>
    <w:rsid w:val="007112FC"/>
    <w:rsid w:val="007113EA"/>
    <w:rsid w:val="007147A0"/>
    <w:rsid w:val="00715FC5"/>
    <w:rsid w:val="0072036E"/>
    <w:rsid w:val="00721243"/>
    <w:rsid w:val="007239AE"/>
    <w:rsid w:val="007239F1"/>
    <w:rsid w:val="00726E12"/>
    <w:rsid w:val="00727F47"/>
    <w:rsid w:val="00731B92"/>
    <w:rsid w:val="00731CB9"/>
    <w:rsid w:val="00732D56"/>
    <w:rsid w:val="00735015"/>
    <w:rsid w:val="007352B4"/>
    <w:rsid w:val="0073607C"/>
    <w:rsid w:val="00736E84"/>
    <w:rsid w:val="007371EE"/>
    <w:rsid w:val="00737FAC"/>
    <w:rsid w:val="00740002"/>
    <w:rsid w:val="00741F7C"/>
    <w:rsid w:val="00742E6D"/>
    <w:rsid w:val="00743EAB"/>
    <w:rsid w:val="007440AB"/>
    <w:rsid w:val="00744BD7"/>
    <w:rsid w:val="00745034"/>
    <w:rsid w:val="007518BA"/>
    <w:rsid w:val="00751FD9"/>
    <w:rsid w:val="0076192C"/>
    <w:rsid w:val="0076262E"/>
    <w:rsid w:val="007629FC"/>
    <w:rsid w:val="00762D04"/>
    <w:rsid w:val="00763068"/>
    <w:rsid w:val="00764359"/>
    <w:rsid w:val="00764A2E"/>
    <w:rsid w:val="00765172"/>
    <w:rsid w:val="00765244"/>
    <w:rsid w:val="007711F4"/>
    <w:rsid w:val="00771957"/>
    <w:rsid w:val="007743FB"/>
    <w:rsid w:val="00774FAC"/>
    <w:rsid w:val="00776FE1"/>
    <w:rsid w:val="00777FB4"/>
    <w:rsid w:val="00780881"/>
    <w:rsid w:val="007813EC"/>
    <w:rsid w:val="007821FB"/>
    <w:rsid w:val="0078313B"/>
    <w:rsid w:val="0078420C"/>
    <w:rsid w:val="00784A90"/>
    <w:rsid w:val="00785FD5"/>
    <w:rsid w:val="00786FC8"/>
    <w:rsid w:val="00787366"/>
    <w:rsid w:val="00787A9D"/>
    <w:rsid w:val="007903B4"/>
    <w:rsid w:val="0079237D"/>
    <w:rsid w:val="00792710"/>
    <w:rsid w:val="00794FC4"/>
    <w:rsid w:val="007964C9"/>
    <w:rsid w:val="00796F55"/>
    <w:rsid w:val="007A045F"/>
    <w:rsid w:val="007A13CA"/>
    <w:rsid w:val="007A17A8"/>
    <w:rsid w:val="007A28A7"/>
    <w:rsid w:val="007A494C"/>
    <w:rsid w:val="007A5426"/>
    <w:rsid w:val="007A5C22"/>
    <w:rsid w:val="007A5E4E"/>
    <w:rsid w:val="007A6309"/>
    <w:rsid w:val="007A650F"/>
    <w:rsid w:val="007A69E7"/>
    <w:rsid w:val="007A6F34"/>
    <w:rsid w:val="007A7370"/>
    <w:rsid w:val="007B0505"/>
    <w:rsid w:val="007B0D26"/>
    <w:rsid w:val="007B157E"/>
    <w:rsid w:val="007B3782"/>
    <w:rsid w:val="007B3FEF"/>
    <w:rsid w:val="007B4B4D"/>
    <w:rsid w:val="007B5097"/>
    <w:rsid w:val="007C134B"/>
    <w:rsid w:val="007C3DA9"/>
    <w:rsid w:val="007C5971"/>
    <w:rsid w:val="007C661C"/>
    <w:rsid w:val="007D2D5D"/>
    <w:rsid w:val="007D3571"/>
    <w:rsid w:val="007D36D1"/>
    <w:rsid w:val="007D46CD"/>
    <w:rsid w:val="007D7A19"/>
    <w:rsid w:val="007E02A5"/>
    <w:rsid w:val="007E0595"/>
    <w:rsid w:val="007E139A"/>
    <w:rsid w:val="007E1592"/>
    <w:rsid w:val="007E2D05"/>
    <w:rsid w:val="007E50A0"/>
    <w:rsid w:val="007E50E5"/>
    <w:rsid w:val="007E5C20"/>
    <w:rsid w:val="007E6DA3"/>
    <w:rsid w:val="007F309B"/>
    <w:rsid w:val="007F30E7"/>
    <w:rsid w:val="007F3753"/>
    <w:rsid w:val="007F3FC9"/>
    <w:rsid w:val="007F4341"/>
    <w:rsid w:val="007F5506"/>
    <w:rsid w:val="007F7AD4"/>
    <w:rsid w:val="00801019"/>
    <w:rsid w:val="008023F3"/>
    <w:rsid w:val="00803400"/>
    <w:rsid w:val="0080355E"/>
    <w:rsid w:val="00806622"/>
    <w:rsid w:val="008073FF"/>
    <w:rsid w:val="008100CA"/>
    <w:rsid w:val="0081169D"/>
    <w:rsid w:val="00812534"/>
    <w:rsid w:val="008126B4"/>
    <w:rsid w:val="00812E0E"/>
    <w:rsid w:val="0081335B"/>
    <w:rsid w:val="00815ABA"/>
    <w:rsid w:val="008174AC"/>
    <w:rsid w:val="00820F22"/>
    <w:rsid w:val="0082270A"/>
    <w:rsid w:val="00822BE5"/>
    <w:rsid w:val="00824147"/>
    <w:rsid w:val="0082593B"/>
    <w:rsid w:val="00826A8C"/>
    <w:rsid w:val="00827F5D"/>
    <w:rsid w:val="0083064C"/>
    <w:rsid w:val="0083065E"/>
    <w:rsid w:val="008312CE"/>
    <w:rsid w:val="008312E1"/>
    <w:rsid w:val="00831568"/>
    <w:rsid w:val="0083310A"/>
    <w:rsid w:val="008371BF"/>
    <w:rsid w:val="008372A1"/>
    <w:rsid w:val="008407DD"/>
    <w:rsid w:val="00842F02"/>
    <w:rsid w:val="008440AE"/>
    <w:rsid w:val="008442F3"/>
    <w:rsid w:val="00844CE5"/>
    <w:rsid w:val="00847BCB"/>
    <w:rsid w:val="00852240"/>
    <w:rsid w:val="0086264C"/>
    <w:rsid w:val="00862EC2"/>
    <w:rsid w:val="00863052"/>
    <w:rsid w:val="008634AB"/>
    <w:rsid w:val="00863D92"/>
    <w:rsid w:val="008702F7"/>
    <w:rsid w:val="008723DD"/>
    <w:rsid w:val="00873955"/>
    <w:rsid w:val="00874A52"/>
    <w:rsid w:val="008757B5"/>
    <w:rsid w:val="00875EF2"/>
    <w:rsid w:val="00876B29"/>
    <w:rsid w:val="00881203"/>
    <w:rsid w:val="00882467"/>
    <w:rsid w:val="00882DE5"/>
    <w:rsid w:val="00883435"/>
    <w:rsid w:val="00883FAE"/>
    <w:rsid w:val="00886E47"/>
    <w:rsid w:val="00893AD9"/>
    <w:rsid w:val="008949CF"/>
    <w:rsid w:val="00896B40"/>
    <w:rsid w:val="008978FB"/>
    <w:rsid w:val="008A0217"/>
    <w:rsid w:val="008A0EEA"/>
    <w:rsid w:val="008A23D8"/>
    <w:rsid w:val="008A6720"/>
    <w:rsid w:val="008A71DB"/>
    <w:rsid w:val="008A72ED"/>
    <w:rsid w:val="008B070B"/>
    <w:rsid w:val="008B1B1E"/>
    <w:rsid w:val="008B2B19"/>
    <w:rsid w:val="008B2FAA"/>
    <w:rsid w:val="008B57A6"/>
    <w:rsid w:val="008C0756"/>
    <w:rsid w:val="008C0CE6"/>
    <w:rsid w:val="008C23C1"/>
    <w:rsid w:val="008C2462"/>
    <w:rsid w:val="008C3BE5"/>
    <w:rsid w:val="008C6727"/>
    <w:rsid w:val="008D74F1"/>
    <w:rsid w:val="008E1194"/>
    <w:rsid w:val="008E2005"/>
    <w:rsid w:val="008E2109"/>
    <w:rsid w:val="008E44E4"/>
    <w:rsid w:val="008E45EB"/>
    <w:rsid w:val="008E47F9"/>
    <w:rsid w:val="008E5935"/>
    <w:rsid w:val="008E63A2"/>
    <w:rsid w:val="008E6BF2"/>
    <w:rsid w:val="008F0875"/>
    <w:rsid w:val="008F0A8D"/>
    <w:rsid w:val="008F2EA7"/>
    <w:rsid w:val="008F36C2"/>
    <w:rsid w:val="008F4E8D"/>
    <w:rsid w:val="008F4F13"/>
    <w:rsid w:val="008F604A"/>
    <w:rsid w:val="008F63BE"/>
    <w:rsid w:val="008F781A"/>
    <w:rsid w:val="008F7923"/>
    <w:rsid w:val="00902F60"/>
    <w:rsid w:val="00903BB0"/>
    <w:rsid w:val="00906D59"/>
    <w:rsid w:val="009108D5"/>
    <w:rsid w:val="00911FD4"/>
    <w:rsid w:val="0091213D"/>
    <w:rsid w:val="00913073"/>
    <w:rsid w:val="009134CA"/>
    <w:rsid w:val="00914322"/>
    <w:rsid w:val="00914839"/>
    <w:rsid w:val="00914991"/>
    <w:rsid w:val="009157E5"/>
    <w:rsid w:val="00915D8B"/>
    <w:rsid w:val="009165D1"/>
    <w:rsid w:val="009168B2"/>
    <w:rsid w:val="00917468"/>
    <w:rsid w:val="00921224"/>
    <w:rsid w:val="009262BA"/>
    <w:rsid w:val="009263EA"/>
    <w:rsid w:val="00926C1E"/>
    <w:rsid w:val="00927CB5"/>
    <w:rsid w:val="00930695"/>
    <w:rsid w:val="00931879"/>
    <w:rsid w:val="00931F96"/>
    <w:rsid w:val="00934AD4"/>
    <w:rsid w:val="00934D76"/>
    <w:rsid w:val="00935DCA"/>
    <w:rsid w:val="00935F49"/>
    <w:rsid w:val="009369ED"/>
    <w:rsid w:val="009401CB"/>
    <w:rsid w:val="009406D3"/>
    <w:rsid w:val="0094133F"/>
    <w:rsid w:val="009424F9"/>
    <w:rsid w:val="00943785"/>
    <w:rsid w:val="00944B25"/>
    <w:rsid w:val="009465EC"/>
    <w:rsid w:val="00946AE5"/>
    <w:rsid w:val="00947857"/>
    <w:rsid w:val="00947B20"/>
    <w:rsid w:val="00947F4B"/>
    <w:rsid w:val="00950046"/>
    <w:rsid w:val="00950381"/>
    <w:rsid w:val="00950C67"/>
    <w:rsid w:val="009510B2"/>
    <w:rsid w:val="0095111A"/>
    <w:rsid w:val="0095136B"/>
    <w:rsid w:val="00952A66"/>
    <w:rsid w:val="0095399B"/>
    <w:rsid w:val="00955053"/>
    <w:rsid w:val="009573E2"/>
    <w:rsid w:val="009578EC"/>
    <w:rsid w:val="00957BCD"/>
    <w:rsid w:val="00957BFC"/>
    <w:rsid w:val="00961539"/>
    <w:rsid w:val="00961B71"/>
    <w:rsid w:val="00962199"/>
    <w:rsid w:val="009678D9"/>
    <w:rsid w:val="009726F2"/>
    <w:rsid w:val="00972D66"/>
    <w:rsid w:val="00973AD5"/>
    <w:rsid w:val="0097692A"/>
    <w:rsid w:val="00976D3D"/>
    <w:rsid w:val="009811D2"/>
    <w:rsid w:val="00991747"/>
    <w:rsid w:val="009920EF"/>
    <w:rsid w:val="00993A19"/>
    <w:rsid w:val="009941DB"/>
    <w:rsid w:val="009964FE"/>
    <w:rsid w:val="00996518"/>
    <w:rsid w:val="00997067"/>
    <w:rsid w:val="009A16F8"/>
    <w:rsid w:val="009A173E"/>
    <w:rsid w:val="009A2A89"/>
    <w:rsid w:val="009A5C24"/>
    <w:rsid w:val="009A64DD"/>
    <w:rsid w:val="009A6BA8"/>
    <w:rsid w:val="009A7135"/>
    <w:rsid w:val="009A71C2"/>
    <w:rsid w:val="009B1221"/>
    <w:rsid w:val="009B1900"/>
    <w:rsid w:val="009B237A"/>
    <w:rsid w:val="009B4D20"/>
    <w:rsid w:val="009B503A"/>
    <w:rsid w:val="009B522E"/>
    <w:rsid w:val="009B7474"/>
    <w:rsid w:val="009B78FF"/>
    <w:rsid w:val="009C0F27"/>
    <w:rsid w:val="009C0F5C"/>
    <w:rsid w:val="009C129C"/>
    <w:rsid w:val="009C1379"/>
    <w:rsid w:val="009C175A"/>
    <w:rsid w:val="009C1C94"/>
    <w:rsid w:val="009C263D"/>
    <w:rsid w:val="009C49CA"/>
    <w:rsid w:val="009C5352"/>
    <w:rsid w:val="009C5E96"/>
    <w:rsid w:val="009D1AC6"/>
    <w:rsid w:val="009D4624"/>
    <w:rsid w:val="009D4B58"/>
    <w:rsid w:val="009D5213"/>
    <w:rsid w:val="009E3114"/>
    <w:rsid w:val="009E38F8"/>
    <w:rsid w:val="009E3A52"/>
    <w:rsid w:val="009E3FE9"/>
    <w:rsid w:val="009E46FA"/>
    <w:rsid w:val="009E4E20"/>
    <w:rsid w:val="009E5514"/>
    <w:rsid w:val="009E71BF"/>
    <w:rsid w:val="009F0D40"/>
    <w:rsid w:val="009F2380"/>
    <w:rsid w:val="009F2A2E"/>
    <w:rsid w:val="009F341F"/>
    <w:rsid w:val="009F38E7"/>
    <w:rsid w:val="009F4121"/>
    <w:rsid w:val="009F4838"/>
    <w:rsid w:val="009F5E52"/>
    <w:rsid w:val="009F73E0"/>
    <w:rsid w:val="00A00116"/>
    <w:rsid w:val="00A05CEE"/>
    <w:rsid w:val="00A065E0"/>
    <w:rsid w:val="00A06C63"/>
    <w:rsid w:val="00A07551"/>
    <w:rsid w:val="00A1033A"/>
    <w:rsid w:val="00A116EE"/>
    <w:rsid w:val="00A12B92"/>
    <w:rsid w:val="00A13052"/>
    <w:rsid w:val="00A13278"/>
    <w:rsid w:val="00A13B90"/>
    <w:rsid w:val="00A17A5C"/>
    <w:rsid w:val="00A202A2"/>
    <w:rsid w:val="00A20FA4"/>
    <w:rsid w:val="00A2224B"/>
    <w:rsid w:val="00A2270A"/>
    <w:rsid w:val="00A3063B"/>
    <w:rsid w:val="00A31983"/>
    <w:rsid w:val="00A31C1F"/>
    <w:rsid w:val="00A31CA0"/>
    <w:rsid w:val="00A31DC0"/>
    <w:rsid w:val="00A358C3"/>
    <w:rsid w:val="00A3690F"/>
    <w:rsid w:val="00A3729E"/>
    <w:rsid w:val="00A40614"/>
    <w:rsid w:val="00A41CEA"/>
    <w:rsid w:val="00A4287C"/>
    <w:rsid w:val="00A43053"/>
    <w:rsid w:val="00A43ECE"/>
    <w:rsid w:val="00A44F71"/>
    <w:rsid w:val="00A452EB"/>
    <w:rsid w:val="00A45714"/>
    <w:rsid w:val="00A458E2"/>
    <w:rsid w:val="00A474D5"/>
    <w:rsid w:val="00A50E70"/>
    <w:rsid w:val="00A51813"/>
    <w:rsid w:val="00A534E4"/>
    <w:rsid w:val="00A57DEF"/>
    <w:rsid w:val="00A60C8B"/>
    <w:rsid w:val="00A614E1"/>
    <w:rsid w:val="00A6158A"/>
    <w:rsid w:val="00A635B8"/>
    <w:rsid w:val="00A64863"/>
    <w:rsid w:val="00A64F98"/>
    <w:rsid w:val="00A65360"/>
    <w:rsid w:val="00A653DF"/>
    <w:rsid w:val="00A65712"/>
    <w:rsid w:val="00A6603D"/>
    <w:rsid w:val="00A7055F"/>
    <w:rsid w:val="00A709DE"/>
    <w:rsid w:val="00A71594"/>
    <w:rsid w:val="00A71F36"/>
    <w:rsid w:val="00A7462C"/>
    <w:rsid w:val="00A74AA0"/>
    <w:rsid w:val="00A751A6"/>
    <w:rsid w:val="00A75DB9"/>
    <w:rsid w:val="00A80CB9"/>
    <w:rsid w:val="00A814C5"/>
    <w:rsid w:val="00A82CF1"/>
    <w:rsid w:val="00A83E49"/>
    <w:rsid w:val="00A84849"/>
    <w:rsid w:val="00A84F94"/>
    <w:rsid w:val="00A861C0"/>
    <w:rsid w:val="00A86CFB"/>
    <w:rsid w:val="00A909A4"/>
    <w:rsid w:val="00A90ABF"/>
    <w:rsid w:val="00A90BC7"/>
    <w:rsid w:val="00A90FA4"/>
    <w:rsid w:val="00A91E1F"/>
    <w:rsid w:val="00A94167"/>
    <w:rsid w:val="00A94372"/>
    <w:rsid w:val="00A95130"/>
    <w:rsid w:val="00A965FE"/>
    <w:rsid w:val="00A9733D"/>
    <w:rsid w:val="00A97CC7"/>
    <w:rsid w:val="00A97E9E"/>
    <w:rsid w:val="00AA057C"/>
    <w:rsid w:val="00AA1856"/>
    <w:rsid w:val="00AA42D7"/>
    <w:rsid w:val="00AA5DFF"/>
    <w:rsid w:val="00AA6578"/>
    <w:rsid w:val="00AB03A9"/>
    <w:rsid w:val="00AB0BC9"/>
    <w:rsid w:val="00AB0E92"/>
    <w:rsid w:val="00AB2A09"/>
    <w:rsid w:val="00AB3F6A"/>
    <w:rsid w:val="00AB654F"/>
    <w:rsid w:val="00AC0FCB"/>
    <w:rsid w:val="00AC2ABF"/>
    <w:rsid w:val="00AC2CB9"/>
    <w:rsid w:val="00AC3EA6"/>
    <w:rsid w:val="00AC4A6E"/>
    <w:rsid w:val="00AC4EE7"/>
    <w:rsid w:val="00AC52AF"/>
    <w:rsid w:val="00AC6A30"/>
    <w:rsid w:val="00AC765D"/>
    <w:rsid w:val="00AC77B8"/>
    <w:rsid w:val="00AC783F"/>
    <w:rsid w:val="00AC7DF2"/>
    <w:rsid w:val="00AD1628"/>
    <w:rsid w:val="00AD1A7D"/>
    <w:rsid w:val="00AD25E5"/>
    <w:rsid w:val="00AD4DB0"/>
    <w:rsid w:val="00AD5506"/>
    <w:rsid w:val="00AE0247"/>
    <w:rsid w:val="00AE06C5"/>
    <w:rsid w:val="00AE0CA3"/>
    <w:rsid w:val="00AE25A0"/>
    <w:rsid w:val="00AE28B1"/>
    <w:rsid w:val="00AE3B59"/>
    <w:rsid w:val="00AE62B5"/>
    <w:rsid w:val="00AE65DA"/>
    <w:rsid w:val="00AF0CE6"/>
    <w:rsid w:val="00AF1C2B"/>
    <w:rsid w:val="00AF23C2"/>
    <w:rsid w:val="00AF2B00"/>
    <w:rsid w:val="00AF341B"/>
    <w:rsid w:val="00AF654A"/>
    <w:rsid w:val="00B00BB7"/>
    <w:rsid w:val="00B01D21"/>
    <w:rsid w:val="00B030C9"/>
    <w:rsid w:val="00B04174"/>
    <w:rsid w:val="00B07D3B"/>
    <w:rsid w:val="00B07F25"/>
    <w:rsid w:val="00B10259"/>
    <w:rsid w:val="00B103EE"/>
    <w:rsid w:val="00B11DD8"/>
    <w:rsid w:val="00B13EBC"/>
    <w:rsid w:val="00B145F8"/>
    <w:rsid w:val="00B14C3E"/>
    <w:rsid w:val="00B14DE9"/>
    <w:rsid w:val="00B156FA"/>
    <w:rsid w:val="00B15CD0"/>
    <w:rsid w:val="00B1646F"/>
    <w:rsid w:val="00B168F4"/>
    <w:rsid w:val="00B1692D"/>
    <w:rsid w:val="00B169D6"/>
    <w:rsid w:val="00B17996"/>
    <w:rsid w:val="00B2068A"/>
    <w:rsid w:val="00B2339E"/>
    <w:rsid w:val="00B234E5"/>
    <w:rsid w:val="00B235FE"/>
    <w:rsid w:val="00B23691"/>
    <w:rsid w:val="00B24EA6"/>
    <w:rsid w:val="00B25571"/>
    <w:rsid w:val="00B25FBB"/>
    <w:rsid w:val="00B26D71"/>
    <w:rsid w:val="00B271E6"/>
    <w:rsid w:val="00B278A9"/>
    <w:rsid w:val="00B30BE2"/>
    <w:rsid w:val="00B32DCB"/>
    <w:rsid w:val="00B33A47"/>
    <w:rsid w:val="00B33B63"/>
    <w:rsid w:val="00B347B2"/>
    <w:rsid w:val="00B37D52"/>
    <w:rsid w:val="00B40372"/>
    <w:rsid w:val="00B411CA"/>
    <w:rsid w:val="00B41827"/>
    <w:rsid w:val="00B464C5"/>
    <w:rsid w:val="00B46AEC"/>
    <w:rsid w:val="00B4778F"/>
    <w:rsid w:val="00B5010C"/>
    <w:rsid w:val="00B50EC2"/>
    <w:rsid w:val="00B5117E"/>
    <w:rsid w:val="00B5138A"/>
    <w:rsid w:val="00B5269C"/>
    <w:rsid w:val="00B526D4"/>
    <w:rsid w:val="00B5544C"/>
    <w:rsid w:val="00B57D0E"/>
    <w:rsid w:val="00B6419A"/>
    <w:rsid w:val="00B703C6"/>
    <w:rsid w:val="00B7231B"/>
    <w:rsid w:val="00B74902"/>
    <w:rsid w:val="00B7554D"/>
    <w:rsid w:val="00B7650B"/>
    <w:rsid w:val="00B77B79"/>
    <w:rsid w:val="00B77FA6"/>
    <w:rsid w:val="00B8222D"/>
    <w:rsid w:val="00B836A3"/>
    <w:rsid w:val="00B83701"/>
    <w:rsid w:val="00B83BD9"/>
    <w:rsid w:val="00B83FA3"/>
    <w:rsid w:val="00B871E0"/>
    <w:rsid w:val="00B90D8C"/>
    <w:rsid w:val="00B91BBD"/>
    <w:rsid w:val="00B9229F"/>
    <w:rsid w:val="00B92F52"/>
    <w:rsid w:val="00B9637E"/>
    <w:rsid w:val="00B970B6"/>
    <w:rsid w:val="00B97BB0"/>
    <w:rsid w:val="00BA09F1"/>
    <w:rsid w:val="00BA0D2B"/>
    <w:rsid w:val="00BA1740"/>
    <w:rsid w:val="00BA1B79"/>
    <w:rsid w:val="00BA2339"/>
    <w:rsid w:val="00BA2E95"/>
    <w:rsid w:val="00BA3A78"/>
    <w:rsid w:val="00BA46AB"/>
    <w:rsid w:val="00BA4C9D"/>
    <w:rsid w:val="00BA53F7"/>
    <w:rsid w:val="00BA5BCD"/>
    <w:rsid w:val="00BA66F1"/>
    <w:rsid w:val="00BB1C96"/>
    <w:rsid w:val="00BB29A9"/>
    <w:rsid w:val="00BB4788"/>
    <w:rsid w:val="00BB4E39"/>
    <w:rsid w:val="00BB5650"/>
    <w:rsid w:val="00BB605C"/>
    <w:rsid w:val="00BB7DCF"/>
    <w:rsid w:val="00BC3322"/>
    <w:rsid w:val="00BC33FC"/>
    <w:rsid w:val="00BC3A10"/>
    <w:rsid w:val="00BC4E14"/>
    <w:rsid w:val="00BC6C0D"/>
    <w:rsid w:val="00BC75C0"/>
    <w:rsid w:val="00BC7E4F"/>
    <w:rsid w:val="00BD0032"/>
    <w:rsid w:val="00BD03A2"/>
    <w:rsid w:val="00BD1580"/>
    <w:rsid w:val="00BD2A3A"/>
    <w:rsid w:val="00BD3485"/>
    <w:rsid w:val="00BD423B"/>
    <w:rsid w:val="00BD48AE"/>
    <w:rsid w:val="00BD74D2"/>
    <w:rsid w:val="00BE0173"/>
    <w:rsid w:val="00BE0A6A"/>
    <w:rsid w:val="00BE4997"/>
    <w:rsid w:val="00BE6A09"/>
    <w:rsid w:val="00BE6C30"/>
    <w:rsid w:val="00BF34B7"/>
    <w:rsid w:val="00BF3F34"/>
    <w:rsid w:val="00BF667D"/>
    <w:rsid w:val="00BF6734"/>
    <w:rsid w:val="00BF6F43"/>
    <w:rsid w:val="00BF79F4"/>
    <w:rsid w:val="00C00793"/>
    <w:rsid w:val="00C0080F"/>
    <w:rsid w:val="00C00A0C"/>
    <w:rsid w:val="00C013FE"/>
    <w:rsid w:val="00C01522"/>
    <w:rsid w:val="00C0285A"/>
    <w:rsid w:val="00C11859"/>
    <w:rsid w:val="00C12BCB"/>
    <w:rsid w:val="00C17A15"/>
    <w:rsid w:val="00C17FDB"/>
    <w:rsid w:val="00C20ABF"/>
    <w:rsid w:val="00C22874"/>
    <w:rsid w:val="00C22C18"/>
    <w:rsid w:val="00C24455"/>
    <w:rsid w:val="00C24528"/>
    <w:rsid w:val="00C24963"/>
    <w:rsid w:val="00C24AA2"/>
    <w:rsid w:val="00C3092F"/>
    <w:rsid w:val="00C327DC"/>
    <w:rsid w:val="00C342E1"/>
    <w:rsid w:val="00C34D7B"/>
    <w:rsid w:val="00C405EB"/>
    <w:rsid w:val="00C40FF3"/>
    <w:rsid w:val="00C45B65"/>
    <w:rsid w:val="00C462B7"/>
    <w:rsid w:val="00C473FC"/>
    <w:rsid w:val="00C50602"/>
    <w:rsid w:val="00C507A5"/>
    <w:rsid w:val="00C50BF9"/>
    <w:rsid w:val="00C50F3B"/>
    <w:rsid w:val="00C61B6D"/>
    <w:rsid w:val="00C61D36"/>
    <w:rsid w:val="00C63B0B"/>
    <w:rsid w:val="00C63D72"/>
    <w:rsid w:val="00C65B16"/>
    <w:rsid w:val="00C65CFC"/>
    <w:rsid w:val="00C65D8A"/>
    <w:rsid w:val="00C66ED3"/>
    <w:rsid w:val="00C71BBA"/>
    <w:rsid w:val="00C71C67"/>
    <w:rsid w:val="00C72359"/>
    <w:rsid w:val="00C72650"/>
    <w:rsid w:val="00C739D6"/>
    <w:rsid w:val="00C74672"/>
    <w:rsid w:val="00C74EDD"/>
    <w:rsid w:val="00C7645E"/>
    <w:rsid w:val="00C76751"/>
    <w:rsid w:val="00C77407"/>
    <w:rsid w:val="00C775C6"/>
    <w:rsid w:val="00C7772E"/>
    <w:rsid w:val="00C77AA4"/>
    <w:rsid w:val="00C8173C"/>
    <w:rsid w:val="00C81BA1"/>
    <w:rsid w:val="00C822A5"/>
    <w:rsid w:val="00C84237"/>
    <w:rsid w:val="00C843B2"/>
    <w:rsid w:val="00C84CB8"/>
    <w:rsid w:val="00C85C59"/>
    <w:rsid w:val="00C85C79"/>
    <w:rsid w:val="00C86A2C"/>
    <w:rsid w:val="00C92742"/>
    <w:rsid w:val="00C92E0A"/>
    <w:rsid w:val="00C9311C"/>
    <w:rsid w:val="00C9525D"/>
    <w:rsid w:val="00C95FB1"/>
    <w:rsid w:val="00C96DF7"/>
    <w:rsid w:val="00C97CFC"/>
    <w:rsid w:val="00CA0B82"/>
    <w:rsid w:val="00CA1AA7"/>
    <w:rsid w:val="00CA2B83"/>
    <w:rsid w:val="00CA3C24"/>
    <w:rsid w:val="00CA4969"/>
    <w:rsid w:val="00CA4B21"/>
    <w:rsid w:val="00CA507E"/>
    <w:rsid w:val="00CA517B"/>
    <w:rsid w:val="00CA5634"/>
    <w:rsid w:val="00CA5C98"/>
    <w:rsid w:val="00CA6021"/>
    <w:rsid w:val="00CA6D79"/>
    <w:rsid w:val="00CA77A4"/>
    <w:rsid w:val="00CB2914"/>
    <w:rsid w:val="00CB2D26"/>
    <w:rsid w:val="00CB3D5B"/>
    <w:rsid w:val="00CB4549"/>
    <w:rsid w:val="00CB456A"/>
    <w:rsid w:val="00CB5772"/>
    <w:rsid w:val="00CC0ACD"/>
    <w:rsid w:val="00CC2101"/>
    <w:rsid w:val="00CC32B8"/>
    <w:rsid w:val="00CC372F"/>
    <w:rsid w:val="00CC46EF"/>
    <w:rsid w:val="00CC5108"/>
    <w:rsid w:val="00CC55A7"/>
    <w:rsid w:val="00CC74F5"/>
    <w:rsid w:val="00CD07FF"/>
    <w:rsid w:val="00CD146E"/>
    <w:rsid w:val="00CD2063"/>
    <w:rsid w:val="00CD24FB"/>
    <w:rsid w:val="00CD3364"/>
    <w:rsid w:val="00CD6A66"/>
    <w:rsid w:val="00CD74D6"/>
    <w:rsid w:val="00CD7ECD"/>
    <w:rsid w:val="00CE0768"/>
    <w:rsid w:val="00CE0FF8"/>
    <w:rsid w:val="00CE1FFA"/>
    <w:rsid w:val="00CE3000"/>
    <w:rsid w:val="00CE39A9"/>
    <w:rsid w:val="00CE63D6"/>
    <w:rsid w:val="00CF0AAB"/>
    <w:rsid w:val="00CF0C78"/>
    <w:rsid w:val="00CF1E94"/>
    <w:rsid w:val="00CF2933"/>
    <w:rsid w:val="00CF37FF"/>
    <w:rsid w:val="00CF42DE"/>
    <w:rsid w:val="00CF54DA"/>
    <w:rsid w:val="00CF600C"/>
    <w:rsid w:val="00CF7204"/>
    <w:rsid w:val="00D00485"/>
    <w:rsid w:val="00D015B5"/>
    <w:rsid w:val="00D01668"/>
    <w:rsid w:val="00D03AA0"/>
    <w:rsid w:val="00D062B2"/>
    <w:rsid w:val="00D06FF0"/>
    <w:rsid w:val="00D10B65"/>
    <w:rsid w:val="00D10DA8"/>
    <w:rsid w:val="00D1121F"/>
    <w:rsid w:val="00D11B32"/>
    <w:rsid w:val="00D128CA"/>
    <w:rsid w:val="00D13086"/>
    <w:rsid w:val="00D13FF5"/>
    <w:rsid w:val="00D158B7"/>
    <w:rsid w:val="00D15BC1"/>
    <w:rsid w:val="00D16187"/>
    <w:rsid w:val="00D16AEA"/>
    <w:rsid w:val="00D16C03"/>
    <w:rsid w:val="00D201E9"/>
    <w:rsid w:val="00D22BAE"/>
    <w:rsid w:val="00D22FA2"/>
    <w:rsid w:val="00D23AC8"/>
    <w:rsid w:val="00D255EA"/>
    <w:rsid w:val="00D25A62"/>
    <w:rsid w:val="00D2779C"/>
    <w:rsid w:val="00D30E74"/>
    <w:rsid w:val="00D30EE4"/>
    <w:rsid w:val="00D32374"/>
    <w:rsid w:val="00D33D80"/>
    <w:rsid w:val="00D340A8"/>
    <w:rsid w:val="00D34987"/>
    <w:rsid w:val="00D35CEC"/>
    <w:rsid w:val="00D372CD"/>
    <w:rsid w:val="00D40682"/>
    <w:rsid w:val="00D41E23"/>
    <w:rsid w:val="00D43EA8"/>
    <w:rsid w:val="00D43F0A"/>
    <w:rsid w:val="00D4524F"/>
    <w:rsid w:val="00D45E47"/>
    <w:rsid w:val="00D502CF"/>
    <w:rsid w:val="00D61B56"/>
    <w:rsid w:val="00D62504"/>
    <w:rsid w:val="00D62794"/>
    <w:rsid w:val="00D64028"/>
    <w:rsid w:val="00D647C4"/>
    <w:rsid w:val="00D65BC3"/>
    <w:rsid w:val="00D65D26"/>
    <w:rsid w:val="00D65EBC"/>
    <w:rsid w:val="00D707B2"/>
    <w:rsid w:val="00D71CDB"/>
    <w:rsid w:val="00D72148"/>
    <w:rsid w:val="00D7444B"/>
    <w:rsid w:val="00D744F5"/>
    <w:rsid w:val="00D7480C"/>
    <w:rsid w:val="00D77FCC"/>
    <w:rsid w:val="00D82042"/>
    <w:rsid w:val="00D84818"/>
    <w:rsid w:val="00D85251"/>
    <w:rsid w:val="00D857BE"/>
    <w:rsid w:val="00D8641F"/>
    <w:rsid w:val="00D86D9F"/>
    <w:rsid w:val="00D94713"/>
    <w:rsid w:val="00D94CF1"/>
    <w:rsid w:val="00D95FFA"/>
    <w:rsid w:val="00DA2218"/>
    <w:rsid w:val="00DA2468"/>
    <w:rsid w:val="00DA2B1F"/>
    <w:rsid w:val="00DA3CE7"/>
    <w:rsid w:val="00DA3F0C"/>
    <w:rsid w:val="00DA5FB3"/>
    <w:rsid w:val="00DA6ABD"/>
    <w:rsid w:val="00DA7E7F"/>
    <w:rsid w:val="00DB1C37"/>
    <w:rsid w:val="00DB36FC"/>
    <w:rsid w:val="00DB3F49"/>
    <w:rsid w:val="00DB5F73"/>
    <w:rsid w:val="00DB750E"/>
    <w:rsid w:val="00DB795C"/>
    <w:rsid w:val="00DC0D30"/>
    <w:rsid w:val="00DC1FDB"/>
    <w:rsid w:val="00DC2006"/>
    <w:rsid w:val="00DC33AC"/>
    <w:rsid w:val="00DC4830"/>
    <w:rsid w:val="00DC4DDE"/>
    <w:rsid w:val="00DC4F06"/>
    <w:rsid w:val="00DC6594"/>
    <w:rsid w:val="00DC7081"/>
    <w:rsid w:val="00DD5830"/>
    <w:rsid w:val="00DD7DB9"/>
    <w:rsid w:val="00DE1043"/>
    <w:rsid w:val="00DE20CD"/>
    <w:rsid w:val="00DE2ECF"/>
    <w:rsid w:val="00DE4D2D"/>
    <w:rsid w:val="00DE570D"/>
    <w:rsid w:val="00DE5B38"/>
    <w:rsid w:val="00DE5F61"/>
    <w:rsid w:val="00DF3E28"/>
    <w:rsid w:val="00DF57B9"/>
    <w:rsid w:val="00DF656A"/>
    <w:rsid w:val="00DF65B9"/>
    <w:rsid w:val="00DF6DA7"/>
    <w:rsid w:val="00E005C7"/>
    <w:rsid w:val="00E00A25"/>
    <w:rsid w:val="00E034CC"/>
    <w:rsid w:val="00E063E4"/>
    <w:rsid w:val="00E06DDB"/>
    <w:rsid w:val="00E07782"/>
    <w:rsid w:val="00E07F8C"/>
    <w:rsid w:val="00E1038E"/>
    <w:rsid w:val="00E11D8C"/>
    <w:rsid w:val="00E14CB9"/>
    <w:rsid w:val="00E15CE0"/>
    <w:rsid w:val="00E169EB"/>
    <w:rsid w:val="00E172F0"/>
    <w:rsid w:val="00E17768"/>
    <w:rsid w:val="00E17B41"/>
    <w:rsid w:val="00E209F2"/>
    <w:rsid w:val="00E21E6C"/>
    <w:rsid w:val="00E225F0"/>
    <w:rsid w:val="00E229FE"/>
    <w:rsid w:val="00E2349E"/>
    <w:rsid w:val="00E234A7"/>
    <w:rsid w:val="00E26561"/>
    <w:rsid w:val="00E26E15"/>
    <w:rsid w:val="00E27D84"/>
    <w:rsid w:val="00E33858"/>
    <w:rsid w:val="00E3755D"/>
    <w:rsid w:val="00E379E4"/>
    <w:rsid w:val="00E40304"/>
    <w:rsid w:val="00E404FA"/>
    <w:rsid w:val="00E41BCA"/>
    <w:rsid w:val="00E42148"/>
    <w:rsid w:val="00E421FB"/>
    <w:rsid w:val="00E4257B"/>
    <w:rsid w:val="00E42BDF"/>
    <w:rsid w:val="00E4520F"/>
    <w:rsid w:val="00E4581D"/>
    <w:rsid w:val="00E466E6"/>
    <w:rsid w:val="00E46B32"/>
    <w:rsid w:val="00E474F7"/>
    <w:rsid w:val="00E50594"/>
    <w:rsid w:val="00E5268A"/>
    <w:rsid w:val="00E55C6E"/>
    <w:rsid w:val="00E56CFF"/>
    <w:rsid w:val="00E56F53"/>
    <w:rsid w:val="00E5733A"/>
    <w:rsid w:val="00E61ABE"/>
    <w:rsid w:val="00E66898"/>
    <w:rsid w:val="00E673B4"/>
    <w:rsid w:val="00E67401"/>
    <w:rsid w:val="00E7079C"/>
    <w:rsid w:val="00E722C6"/>
    <w:rsid w:val="00E724F9"/>
    <w:rsid w:val="00E74C96"/>
    <w:rsid w:val="00E75C97"/>
    <w:rsid w:val="00E7690B"/>
    <w:rsid w:val="00E76C41"/>
    <w:rsid w:val="00E7723C"/>
    <w:rsid w:val="00E77D8C"/>
    <w:rsid w:val="00E8007F"/>
    <w:rsid w:val="00E81B75"/>
    <w:rsid w:val="00E8288E"/>
    <w:rsid w:val="00E83182"/>
    <w:rsid w:val="00E927D2"/>
    <w:rsid w:val="00E94B87"/>
    <w:rsid w:val="00E958D7"/>
    <w:rsid w:val="00EA0143"/>
    <w:rsid w:val="00EA01B1"/>
    <w:rsid w:val="00EA04EE"/>
    <w:rsid w:val="00EA255E"/>
    <w:rsid w:val="00EA3BE2"/>
    <w:rsid w:val="00EA4B2B"/>
    <w:rsid w:val="00EA5262"/>
    <w:rsid w:val="00EA5614"/>
    <w:rsid w:val="00EA5BEE"/>
    <w:rsid w:val="00EA5F8B"/>
    <w:rsid w:val="00EA618A"/>
    <w:rsid w:val="00EA7F6E"/>
    <w:rsid w:val="00EB0023"/>
    <w:rsid w:val="00EB11FA"/>
    <w:rsid w:val="00EB139F"/>
    <w:rsid w:val="00EB1E27"/>
    <w:rsid w:val="00EB2BD3"/>
    <w:rsid w:val="00EB3F41"/>
    <w:rsid w:val="00EB422B"/>
    <w:rsid w:val="00EB4BF5"/>
    <w:rsid w:val="00EB4C18"/>
    <w:rsid w:val="00EB6AAD"/>
    <w:rsid w:val="00EB7009"/>
    <w:rsid w:val="00EC0E30"/>
    <w:rsid w:val="00EC1475"/>
    <w:rsid w:val="00EC572D"/>
    <w:rsid w:val="00EC6C44"/>
    <w:rsid w:val="00EC7825"/>
    <w:rsid w:val="00ED115C"/>
    <w:rsid w:val="00ED210D"/>
    <w:rsid w:val="00ED3110"/>
    <w:rsid w:val="00ED38B5"/>
    <w:rsid w:val="00ED5061"/>
    <w:rsid w:val="00ED5B1E"/>
    <w:rsid w:val="00ED6975"/>
    <w:rsid w:val="00ED7A7D"/>
    <w:rsid w:val="00EE20B0"/>
    <w:rsid w:val="00EE4149"/>
    <w:rsid w:val="00EE67F9"/>
    <w:rsid w:val="00EE6E59"/>
    <w:rsid w:val="00EE7AF8"/>
    <w:rsid w:val="00EF05F1"/>
    <w:rsid w:val="00EF091D"/>
    <w:rsid w:val="00EF0978"/>
    <w:rsid w:val="00EF2462"/>
    <w:rsid w:val="00EF3CF6"/>
    <w:rsid w:val="00EF4307"/>
    <w:rsid w:val="00EF5B87"/>
    <w:rsid w:val="00EF67DC"/>
    <w:rsid w:val="00EF6CD7"/>
    <w:rsid w:val="00EF73B3"/>
    <w:rsid w:val="00EF76C0"/>
    <w:rsid w:val="00EF7804"/>
    <w:rsid w:val="00EF7C8A"/>
    <w:rsid w:val="00F003EA"/>
    <w:rsid w:val="00F00ACE"/>
    <w:rsid w:val="00F00F35"/>
    <w:rsid w:val="00F014FC"/>
    <w:rsid w:val="00F0168E"/>
    <w:rsid w:val="00F028F9"/>
    <w:rsid w:val="00F04720"/>
    <w:rsid w:val="00F04E46"/>
    <w:rsid w:val="00F05569"/>
    <w:rsid w:val="00F06D62"/>
    <w:rsid w:val="00F13A3A"/>
    <w:rsid w:val="00F146F6"/>
    <w:rsid w:val="00F151DC"/>
    <w:rsid w:val="00F15221"/>
    <w:rsid w:val="00F17148"/>
    <w:rsid w:val="00F17D0E"/>
    <w:rsid w:val="00F214EE"/>
    <w:rsid w:val="00F22BBC"/>
    <w:rsid w:val="00F2549A"/>
    <w:rsid w:val="00F258E4"/>
    <w:rsid w:val="00F26C7B"/>
    <w:rsid w:val="00F26CFD"/>
    <w:rsid w:val="00F30947"/>
    <w:rsid w:val="00F318F7"/>
    <w:rsid w:val="00F34384"/>
    <w:rsid w:val="00F34625"/>
    <w:rsid w:val="00F41558"/>
    <w:rsid w:val="00F420CD"/>
    <w:rsid w:val="00F427EF"/>
    <w:rsid w:val="00F4353A"/>
    <w:rsid w:val="00F43834"/>
    <w:rsid w:val="00F4455B"/>
    <w:rsid w:val="00F44650"/>
    <w:rsid w:val="00F44C0D"/>
    <w:rsid w:val="00F459A2"/>
    <w:rsid w:val="00F45C5C"/>
    <w:rsid w:val="00F45FF1"/>
    <w:rsid w:val="00F50440"/>
    <w:rsid w:val="00F51EE1"/>
    <w:rsid w:val="00F53BCB"/>
    <w:rsid w:val="00F54114"/>
    <w:rsid w:val="00F544EC"/>
    <w:rsid w:val="00F5597B"/>
    <w:rsid w:val="00F55A0E"/>
    <w:rsid w:val="00F60F13"/>
    <w:rsid w:val="00F62D36"/>
    <w:rsid w:val="00F639FD"/>
    <w:rsid w:val="00F642DE"/>
    <w:rsid w:val="00F64AC7"/>
    <w:rsid w:val="00F66798"/>
    <w:rsid w:val="00F70644"/>
    <w:rsid w:val="00F708A2"/>
    <w:rsid w:val="00F70B0A"/>
    <w:rsid w:val="00F72C0C"/>
    <w:rsid w:val="00F75721"/>
    <w:rsid w:val="00F75D9F"/>
    <w:rsid w:val="00F802F2"/>
    <w:rsid w:val="00F80D74"/>
    <w:rsid w:val="00F82F7F"/>
    <w:rsid w:val="00F82FCA"/>
    <w:rsid w:val="00F8399D"/>
    <w:rsid w:val="00F83AFD"/>
    <w:rsid w:val="00F84422"/>
    <w:rsid w:val="00F877B7"/>
    <w:rsid w:val="00F90DEB"/>
    <w:rsid w:val="00F916B8"/>
    <w:rsid w:val="00F924BA"/>
    <w:rsid w:val="00F940DB"/>
    <w:rsid w:val="00F9427A"/>
    <w:rsid w:val="00F95545"/>
    <w:rsid w:val="00F96C2C"/>
    <w:rsid w:val="00FA2F86"/>
    <w:rsid w:val="00FA3578"/>
    <w:rsid w:val="00FA60F8"/>
    <w:rsid w:val="00FA6665"/>
    <w:rsid w:val="00FB16CB"/>
    <w:rsid w:val="00FB30E6"/>
    <w:rsid w:val="00FB3152"/>
    <w:rsid w:val="00FB3CF2"/>
    <w:rsid w:val="00FC10DE"/>
    <w:rsid w:val="00FC1BA7"/>
    <w:rsid w:val="00FC1E62"/>
    <w:rsid w:val="00FC1ECC"/>
    <w:rsid w:val="00FC2D60"/>
    <w:rsid w:val="00FC5C85"/>
    <w:rsid w:val="00FC5E1C"/>
    <w:rsid w:val="00FC608B"/>
    <w:rsid w:val="00FC60EA"/>
    <w:rsid w:val="00FD24FA"/>
    <w:rsid w:val="00FD50B0"/>
    <w:rsid w:val="00FD6A7C"/>
    <w:rsid w:val="00FD6D7D"/>
    <w:rsid w:val="00FD7727"/>
    <w:rsid w:val="00FE0EED"/>
    <w:rsid w:val="00FE2E9C"/>
    <w:rsid w:val="00FE57AB"/>
    <w:rsid w:val="00FF1D8E"/>
    <w:rsid w:val="00FF203C"/>
    <w:rsid w:val="00FF21A4"/>
    <w:rsid w:val="00FF2278"/>
    <w:rsid w:val="00FF346D"/>
    <w:rsid w:val="00FF5ECD"/>
    <w:rsid w:val="00FF67FC"/>
    <w:rsid w:val="00FF6DC3"/>
    <w:rsid w:val="01535A7C"/>
    <w:rsid w:val="0208DE0E"/>
    <w:rsid w:val="0242469E"/>
    <w:rsid w:val="025D663C"/>
    <w:rsid w:val="02720C09"/>
    <w:rsid w:val="032F788B"/>
    <w:rsid w:val="03810130"/>
    <w:rsid w:val="03E70583"/>
    <w:rsid w:val="03F48AB8"/>
    <w:rsid w:val="04266250"/>
    <w:rsid w:val="0437CE04"/>
    <w:rsid w:val="04632B29"/>
    <w:rsid w:val="04A78683"/>
    <w:rsid w:val="04B8DD61"/>
    <w:rsid w:val="06FADD3D"/>
    <w:rsid w:val="07374910"/>
    <w:rsid w:val="07383B08"/>
    <w:rsid w:val="073EB11F"/>
    <w:rsid w:val="07455B54"/>
    <w:rsid w:val="076E0CD9"/>
    <w:rsid w:val="076F6EC6"/>
    <w:rsid w:val="083B8446"/>
    <w:rsid w:val="0850A08D"/>
    <w:rsid w:val="090B3F27"/>
    <w:rsid w:val="092EC9F1"/>
    <w:rsid w:val="0972AD9C"/>
    <w:rsid w:val="0A0AD478"/>
    <w:rsid w:val="0A0ED8FE"/>
    <w:rsid w:val="0A6866B2"/>
    <w:rsid w:val="0ACB0CE8"/>
    <w:rsid w:val="0ACD6F86"/>
    <w:rsid w:val="0ACE854D"/>
    <w:rsid w:val="0ADE261A"/>
    <w:rsid w:val="0B05CA26"/>
    <w:rsid w:val="0B2F5D09"/>
    <w:rsid w:val="0BBDA105"/>
    <w:rsid w:val="0BEF6FFA"/>
    <w:rsid w:val="0C0CB755"/>
    <w:rsid w:val="0C20CB6D"/>
    <w:rsid w:val="0C49C6F7"/>
    <w:rsid w:val="0C61DA64"/>
    <w:rsid w:val="0CD53951"/>
    <w:rsid w:val="0DF9D211"/>
    <w:rsid w:val="0E0A0D6F"/>
    <w:rsid w:val="0E2EE943"/>
    <w:rsid w:val="0E3F56D1"/>
    <w:rsid w:val="0E9934CA"/>
    <w:rsid w:val="0EA6DE6A"/>
    <w:rsid w:val="0EAFEE68"/>
    <w:rsid w:val="0EE40D39"/>
    <w:rsid w:val="0FA2B58B"/>
    <w:rsid w:val="10234E47"/>
    <w:rsid w:val="104E8C41"/>
    <w:rsid w:val="10D4DA27"/>
    <w:rsid w:val="11176541"/>
    <w:rsid w:val="1136C157"/>
    <w:rsid w:val="1144C522"/>
    <w:rsid w:val="115D8E93"/>
    <w:rsid w:val="11620691"/>
    <w:rsid w:val="1182C6C6"/>
    <w:rsid w:val="118D591E"/>
    <w:rsid w:val="11B1DA08"/>
    <w:rsid w:val="11E067E7"/>
    <w:rsid w:val="11E80EFB"/>
    <w:rsid w:val="120FC11A"/>
    <w:rsid w:val="12192C9C"/>
    <w:rsid w:val="1294E4E2"/>
    <w:rsid w:val="1299F9EC"/>
    <w:rsid w:val="12C5FE38"/>
    <w:rsid w:val="12D6B3B5"/>
    <w:rsid w:val="1332D55D"/>
    <w:rsid w:val="13420435"/>
    <w:rsid w:val="139DFD8A"/>
    <w:rsid w:val="145042E8"/>
    <w:rsid w:val="14593BB5"/>
    <w:rsid w:val="14A552A1"/>
    <w:rsid w:val="14AE02C4"/>
    <w:rsid w:val="14B029B9"/>
    <w:rsid w:val="14E04A57"/>
    <w:rsid w:val="16213F61"/>
    <w:rsid w:val="1696968D"/>
    <w:rsid w:val="16F6AD7F"/>
    <w:rsid w:val="16F91D55"/>
    <w:rsid w:val="17337751"/>
    <w:rsid w:val="17859290"/>
    <w:rsid w:val="17E15A1F"/>
    <w:rsid w:val="18A21EFF"/>
    <w:rsid w:val="18CB6BE3"/>
    <w:rsid w:val="18EDD91C"/>
    <w:rsid w:val="18FCC1CA"/>
    <w:rsid w:val="196D17A6"/>
    <w:rsid w:val="19D4B5B6"/>
    <w:rsid w:val="1A0A54D2"/>
    <w:rsid w:val="1A41A866"/>
    <w:rsid w:val="1A9D7365"/>
    <w:rsid w:val="1B37FC92"/>
    <w:rsid w:val="1B7FA0CD"/>
    <w:rsid w:val="1B8B6893"/>
    <w:rsid w:val="1BBBCB62"/>
    <w:rsid w:val="1BE6E959"/>
    <w:rsid w:val="1C3AFAA8"/>
    <w:rsid w:val="1D2E2688"/>
    <w:rsid w:val="1D4693E4"/>
    <w:rsid w:val="1DAA75B7"/>
    <w:rsid w:val="1DC08559"/>
    <w:rsid w:val="1DE40AF3"/>
    <w:rsid w:val="1E27613C"/>
    <w:rsid w:val="1E3AD515"/>
    <w:rsid w:val="1EABDE27"/>
    <w:rsid w:val="1EB9C0B7"/>
    <w:rsid w:val="1F0FF861"/>
    <w:rsid w:val="1F6B6A84"/>
    <w:rsid w:val="1F7E6F73"/>
    <w:rsid w:val="1F9891FB"/>
    <w:rsid w:val="20881A6A"/>
    <w:rsid w:val="20AFC48D"/>
    <w:rsid w:val="20B8ECCE"/>
    <w:rsid w:val="2134625C"/>
    <w:rsid w:val="215C8CC0"/>
    <w:rsid w:val="216363E8"/>
    <w:rsid w:val="2173E14C"/>
    <w:rsid w:val="21AE8A44"/>
    <w:rsid w:val="21E837E4"/>
    <w:rsid w:val="22A9CCE9"/>
    <w:rsid w:val="235658F2"/>
    <w:rsid w:val="235E6204"/>
    <w:rsid w:val="2524724C"/>
    <w:rsid w:val="256E87B7"/>
    <w:rsid w:val="26002A24"/>
    <w:rsid w:val="267172C2"/>
    <w:rsid w:val="279EE85A"/>
    <w:rsid w:val="27F9A0A7"/>
    <w:rsid w:val="284ECE48"/>
    <w:rsid w:val="28D0C3F7"/>
    <w:rsid w:val="28E02BCD"/>
    <w:rsid w:val="29A51910"/>
    <w:rsid w:val="2A3DE418"/>
    <w:rsid w:val="2B0503E5"/>
    <w:rsid w:val="2B9D6A26"/>
    <w:rsid w:val="2C0D3B19"/>
    <w:rsid w:val="2C9217A6"/>
    <w:rsid w:val="2D8CC9E0"/>
    <w:rsid w:val="2DED506A"/>
    <w:rsid w:val="2EFCA14A"/>
    <w:rsid w:val="2FB4EEE7"/>
    <w:rsid w:val="2FB70BB4"/>
    <w:rsid w:val="306DF95B"/>
    <w:rsid w:val="30847E38"/>
    <w:rsid w:val="308689E4"/>
    <w:rsid w:val="30B4AD80"/>
    <w:rsid w:val="3154D3F2"/>
    <w:rsid w:val="31572B48"/>
    <w:rsid w:val="316B745D"/>
    <w:rsid w:val="325C5574"/>
    <w:rsid w:val="326193A8"/>
    <w:rsid w:val="336599F6"/>
    <w:rsid w:val="33E02806"/>
    <w:rsid w:val="346C565C"/>
    <w:rsid w:val="3497C275"/>
    <w:rsid w:val="34B23ED2"/>
    <w:rsid w:val="34FE2715"/>
    <w:rsid w:val="3580151A"/>
    <w:rsid w:val="35A1FF38"/>
    <w:rsid w:val="35AF1A3A"/>
    <w:rsid w:val="35EC0156"/>
    <w:rsid w:val="35EF8549"/>
    <w:rsid w:val="36508471"/>
    <w:rsid w:val="365CEA21"/>
    <w:rsid w:val="368B276F"/>
    <w:rsid w:val="369D9A4A"/>
    <w:rsid w:val="36B81014"/>
    <w:rsid w:val="3764691A"/>
    <w:rsid w:val="37F46B5F"/>
    <w:rsid w:val="3874D423"/>
    <w:rsid w:val="38D1AC97"/>
    <w:rsid w:val="394E45BD"/>
    <w:rsid w:val="39B935ED"/>
    <w:rsid w:val="3A5E641F"/>
    <w:rsid w:val="3A6B8C13"/>
    <w:rsid w:val="3ADABCC0"/>
    <w:rsid w:val="3B0ACD37"/>
    <w:rsid w:val="3B0BED03"/>
    <w:rsid w:val="3B19C3CF"/>
    <w:rsid w:val="3B491853"/>
    <w:rsid w:val="3BA818A5"/>
    <w:rsid w:val="3BB2DAA5"/>
    <w:rsid w:val="3BD5A92F"/>
    <w:rsid w:val="3BF87087"/>
    <w:rsid w:val="3CBB8B71"/>
    <w:rsid w:val="3EB3F86E"/>
    <w:rsid w:val="3EFDD487"/>
    <w:rsid w:val="4013B360"/>
    <w:rsid w:val="404E5858"/>
    <w:rsid w:val="405C9172"/>
    <w:rsid w:val="4103EC22"/>
    <w:rsid w:val="41B2E236"/>
    <w:rsid w:val="41C059AA"/>
    <w:rsid w:val="424112EA"/>
    <w:rsid w:val="4259F8C6"/>
    <w:rsid w:val="42772451"/>
    <w:rsid w:val="431586F5"/>
    <w:rsid w:val="432AB492"/>
    <w:rsid w:val="43D714E7"/>
    <w:rsid w:val="43D97B23"/>
    <w:rsid w:val="452EC5F8"/>
    <w:rsid w:val="455AB417"/>
    <w:rsid w:val="45636318"/>
    <w:rsid w:val="45A64C92"/>
    <w:rsid w:val="4828DDBA"/>
    <w:rsid w:val="483C067E"/>
    <w:rsid w:val="498703CE"/>
    <w:rsid w:val="498DB934"/>
    <w:rsid w:val="499E48FD"/>
    <w:rsid w:val="49BCA02C"/>
    <w:rsid w:val="49DAEE49"/>
    <w:rsid w:val="49E11D61"/>
    <w:rsid w:val="4A317EA9"/>
    <w:rsid w:val="4A797328"/>
    <w:rsid w:val="4AD5D14E"/>
    <w:rsid w:val="4B78AABA"/>
    <w:rsid w:val="4BA89407"/>
    <w:rsid w:val="4C0B3D7D"/>
    <w:rsid w:val="4C3AF0B2"/>
    <w:rsid w:val="4C5AFEE3"/>
    <w:rsid w:val="4CFC7439"/>
    <w:rsid w:val="4E607F49"/>
    <w:rsid w:val="4EC81083"/>
    <w:rsid w:val="4F1326C6"/>
    <w:rsid w:val="4F421A5B"/>
    <w:rsid w:val="4F9B2986"/>
    <w:rsid w:val="4FBF8404"/>
    <w:rsid w:val="50720D59"/>
    <w:rsid w:val="51BB8FAA"/>
    <w:rsid w:val="5203BE38"/>
    <w:rsid w:val="525BB25A"/>
    <w:rsid w:val="53920319"/>
    <w:rsid w:val="5476D0E0"/>
    <w:rsid w:val="54AD0ADB"/>
    <w:rsid w:val="54C1A085"/>
    <w:rsid w:val="54D7B54F"/>
    <w:rsid w:val="55456DDC"/>
    <w:rsid w:val="55E636D7"/>
    <w:rsid w:val="5622E7A9"/>
    <w:rsid w:val="5680C094"/>
    <w:rsid w:val="576F54B8"/>
    <w:rsid w:val="587AA8EA"/>
    <w:rsid w:val="58EDE99E"/>
    <w:rsid w:val="58FBB221"/>
    <w:rsid w:val="592D3705"/>
    <w:rsid w:val="599A303E"/>
    <w:rsid w:val="5A5AC69C"/>
    <w:rsid w:val="5A5BAB1E"/>
    <w:rsid w:val="5A7CE772"/>
    <w:rsid w:val="5A9B462C"/>
    <w:rsid w:val="5AAC7C72"/>
    <w:rsid w:val="5B4EBD3D"/>
    <w:rsid w:val="5B54BE8B"/>
    <w:rsid w:val="5B8C1C45"/>
    <w:rsid w:val="5BC020D8"/>
    <w:rsid w:val="5C480823"/>
    <w:rsid w:val="5C8260AB"/>
    <w:rsid w:val="5C94B4CA"/>
    <w:rsid w:val="5CB3253F"/>
    <w:rsid w:val="5CC14BE5"/>
    <w:rsid w:val="5CDAD2B2"/>
    <w:rsid w:val="5D2C5A83"/>
    <w:rsid w:val="5DAF6274"/>
    <w:rsid w:val="5DC7A2E7"/>
    <w:rsid w:val="5DDD2A81"/>
    <w:rsid w:val="5E230B03"/>
    <w:rsid w:val="5EDB8F1E"/>
    <w:rsid w:val="5EE546C1"/>
    <w:rsid w:val="5F27AD9F"/>
    <w:rsid w:val="5F2CA881"/>
    <w:rsid w:val="5FD7C8DC"/>
    <w:rsid w:val="6025CC94"/>
    <w:rsid w:val="60B4B1A5"/>
    <w:rsid w:val="60D6EAD1"/>
    <w:rsid w:val="610EA77B"/>
    <w:rsid w:val="6135BC3F"/>
    <w:rsid w:val="614310B4"/>
    <w:rsid w:val="61FD12D2"/>
    <w:rsid w:val="621F2E66"/>
    <w:rsid w:val="62662926"/>
    <w:rsid w:val="62953C6F"/>
    <w:rsid w:val="632C19B6"/>
    <w:rsid w:val="6375715B"/>
    <w:rsid w:val="63F02966"/>
    <w:rsid w:val="643D7DDC"/>
    <w:rsid w:val="64560873"/>
    <w:rsid w:val="645FEB15"/>
    <w:rsid w:val="653B88CD"/>
    <w:rsid w:val="655A411B"/>
    <w:rsid w:val="659E3AA5"/>
    <w:rsid w:val="65AA097B"/>
    <w:rsid w:val="6631C7CD"/>
    <w:rsid w:val="66688C9B"/>
    <w:rsid w:val="667FC5BE"/>
    <w:rsid w:val="6693E9C0"/>
    <w:rsid w:val="66B4F090"/>
    <w:rsid w:val="66B8E546"/>
    <w:rsid w:val="670F21DF"/>
    <w:rsid w:val="68614D58"/>
    <w:rsid w:val="694A783B"/>
    <w:rsid w:val="69A2A1C2"/>
    <w:rsid w:val="69C9AD19"/>
    <w:rsid w:val="69E3F55C"/>
    <w:rsid w:val="6A011A41"/>
    <w:rsid w:val="6A726298"/>
    <w:rsid w:val="6ABB4CD1"/>
    <w:rsid w:val="6B7EA0CE"/>
    <w:rsid w:val="6BC44B3F"/>
    <w:rsid w:val="6BF129E9"/>
    <w:rsid w:val="6C8D7A3B"/>
    <w:rsid w:val="6D45F724"/>
    <w:rsid w:val="6D8EAE21"/>
    <w:rsid w:val="6DA03C84"/>
    <w:rsid w:val="6DA52A5D"/>
    <w:rsid w:val="6DEA1F77"/>
    <w:rsid w:val="6E57B6F5"/>
    <w:rsid w:val="6E880D07"/>
    <w:rsid w:val="6E93C521"/>
    <w:rsid w:val="6E9A1D4C"/>
    <w:rsid w:val="6F172853"/>
    <w:rsid w:val="6F1DFD08"/>
    <w:rsid w:val="6F2C6AE4"/>
    <w:rsid w:val="6F61E9E4"/>
    <w:rsid w:val="6FAE484D"/>
    <w:rsid w:val="6FD31375"/>
    <w:rsid w:val="6FD95AFA"/>
    <w:rsid w:val="6FF8571E"/>
    <w:rsid w:val="70631B36"/>
    <w:rsid w:val="70AD60FC"/>
    <w:rsid w:val="70FC98D6"/>
    <w:rsid w:val="70FEF750"/>
    <w:rsid w:val="71574F10"/>
    <w:rsid w:val="729714AF"/>
    <w:rsid w:val="72D3E07A"/>
    <w:rsid w:val="72DBB147"/>
    <w:rsid w:val="734F0916"/>
    <w:rsid w:val="73E5E992"/>
    <w:rsid w:val="744961B5"/>
    <w:rsid w:val="746B86E8"/>
    <w:rsid w:val="74A1B253"/>
    <w:rsid w:val="74CBA8FD"/>
    <w:rsid w:val="756C3C7A"/>
    <w:rsid w:val="767EB065"/>
    <w:rsid w:val="77CEC320"/>
    <w:rsid w:val="77E1987C"/>
    <w:rsid w:val="77F01F31"/>
    <w:rsid w:val="780091A4"/>
    <w:rsid w:val="78BA9B34"/>
    <w:rsid w:val="78F51B5C"/>
    <w:rsid w:val="793B22CA"/>
    <w:rsid w:val="793FBC52"/>
    <w:rsid w:val="7974CEC5"/>
    <w:rsid w:val="79AB0D81"/>
    <w:rsid w:val="7A87EC40"/>
    <w:rsid w:val="7AB4C0FE"/>
    <w:rsid w:val="7ACEC069"/>
    <w:rsid w:val="7B000649"/>
    <w:rsid w:val="7B3720FF"/>
    <w:rsid w:val="7BA390A6"/>
    <w:rsid w:val="7BC478C6"/>
    <w:rsid w:val="7BF8029C"/>
    <w:rsid w:val="7C3CA31E"/>
    <w:rsid w:val="7D04A115"/>
    <w:rsid w:val="7DB79A1F"/>
    <w:rsid w:val="7DC88C7F"/>
    <w:rsid w:val="7DF3E9A4"/>
    <w:rsid w:val="7DF6850E"/>
    <w:rsid w:val="7E0E7BD7"/>
    <w:rsid w:val="7E204701"/>
    <w:rsid w:val="7E8350FE"/>
    <w:rsid w:val="7F0BE09D"/>
    <w:rsid w:val="7F70387A"/>
    <w:rsid w:val="7F79EE78"/>
    <w:rsid w:val="7F872B6A"/>
    <w:rsid w:val="7FEA6454"/>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E4143C"/>
  <w15:docId w15:val="{86E98248-87AE-4A41-B863-C244CF467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A471C"/>
    <w:pPr>
      <w:suppressAutoHyphens/>
      <w:spacing w:after="120" w:line="276" w:lineRule="auto"/>
      <w:ind w:firstLine="709"/>
      <w:jc w:val="both"/>
    </w:pPr>
    <w:rPr>
      <w:rFonts w:ascii="Arial" w:eastAsia="Calibri" w:hAnsi="Arial" w:cs="Arial"/>
    </w:rPr>
  </w:style>
  <w:style w:type="paragraph" w:styleId="Ttulo1">
    <w:name w:val="heading 1"/>
    <w:basedOn w:val="Normal"/>
    <w:next w:val="Normal"/>
    <w:link w:val="Ttulo1Char"/>
    <w:qFormat/>
    <w:rsid w:val="00A31CA0"/>
    <w:pPr>
      <w:keepNext/>
      <w:keepLines/>
      <w:numPr>
        <w:numId w:val="8"/>
      </w:numPr>
      <w:shd w:val="clear" w:color="A0C7C5" w:themeColor="accent6" w:themeTint="99" w:fill="auto"/>
      <w:spacing w:before="240" w:after="240"/>
      <w:ind w:left="431" w:hanging="431"/>
      <w:outlineLvl w:val="0"/>
    </w:pPr>
    <w:rPr>
      <w:rFonts w:eastAsiaTheme="majorEastAsia" w:cstheme="majorBidi"/>
      <w:b/>
      <w:szCs w:val="32"/>
    </w:rPr>
  </w:style>
  <w:style w:type="paragraph" w:styleId="Ttulo2">
    <w:name w:val="heading 2"/>
    <w:basedOn w:val="Normal"/>
    <w:next w:val="Normal"/>
    <w:link w:val="Ttulo2Char"/>
    <w:uiPriority w:val="9"/>
    <w:unhideWhenUsed/>
    <w:qFormat/>
    <w:rsid w:val="00A31CA0"/>
    <w:pPr>
      <w:keepNext/>
      <w:keepLines/>
      <w:numPr>
        <w:ilvl w:val="1"/>
        <w:numId w:val="8"/>
      </w:numPr>
      <w:shd w:val="clear" w:color="D3EBDA" w:themeColor="accent5" w:themeTint="33" w:fill="auto"/>
      <w:spacing w:before="120" w:after="240"/>
      <w:outlineLvl w:val="1"/>
    </w:pPr>
    <w:rPr>
      <w:rFonts w:eastAsiaTheme="majorEastAsia" w:cstheme="majorBidi"/>
      <w:caps/>
      <w:szCs w:val="26"/>
    </w:rPr>
  </w:style>
  <w:style w:type="paragraph" w:styleId="Ttulo3">
    <w:name w:val="heading 3"/>
    <w:basedOn w:val="Normal"/>
    <w:next w:val="Normal"/>
    <w:link w:val="Ttulo3Char"/>
    <w:uiPriority w:val="9"/>
    <w:unhideWhenUsed/>
    <w:qFormat/>
    <w:rsid w:val="001F2A4B"/>
    <w:pPr>
      <w:keepNext/>
      <w:keepLines/>
      <w:numPr>
        <w:ilvl w:val="2"/>
        <w:numId w:val="8"/>
      </w:numPr>
      <w:spacing w:before="200" w:after="0"/>
      <w:outlineLvl w:val="2"/>
    </w:pPr>
    <w:rPr>
      <w:rFonts w:eastAsiaTheme="majorEastAsia" w:cstheme="majorBidi"/>
      <w:b/>
      <w:bCs/>
    </w:rPr>
  </w:style>
  <w:style w:type="paragraph" w:styleId="Ttulo4">
    <w:name w:val="heading 4"/>
    <w:basedOn w:val="Normal"/>
    <w:next w:val="Normal"/>
    <w:link w:val="Ttulo4Char"/>
    <w:uiPriority w:val="9"/>
    <w:qFormat/>
    <w:rsid w:val="00122441"/>
    <w:pPr>
      <w:keepNext/>
      <w:numPr>
        <w:ilvl w:val="3"/>
        <w:numId w:val="8"/>
      </w:numPr>
      <w:spacing w:before="240" w:after="60" w:line="240" w:lineRule="auto"/>
      <w:outlineLvl w:val="3"/>
    </w:pPr>
    <w:rPr>
      <w:rFonts w:eastAsia="Times New Roman"/>
      <w:bCs/>
      <w:szCs w:val="28"/>
      <w:lang w:eastAsia="pt-BR"/>
    </w:rPr>
  </w:style>
  <w:style w:type="paragraph" w:styleId="Ttulo5">
    <w:name w:val="heading 5"/>
    <w:basedOn w:val="Normal"/>
    <w:next w:val="Normal"/>
    <w:link w:val="Ttulo5Char"/>
    <w:qFormat/>
    <w:rsid w:val="00CB456A"/>
    <w:pPr>
      <w:numPr>
        <w:ilvl w:val="4"/>
        <w:numId w:val="8"/>
      </w:numPr>
      <w:tabs>
        <w:tab w:val="num" w:pos="1008"/>
      </w:tabs>
      <w:spacing w:before="240" w:after="240" w:line="240" w:lineRule="auto"/>
      <w:ind w:left="1009" w:hanging="1009"/>
      <w:outlineLvl w:val="4"/>
    </w:pPr>
    <w:rPr>
      <w:rFonts w:eastAsia="Times New Roman"/>
      <w:bCs/>
      <w:i/>
      <w:iCs/>
      <w:szCs w:val="26"/>
      <w:lang w:eastAsia="pt-BR"/>
    </w:rPr>
  </w:style>
  <w:style w:type="paragraph" w:styleId="Ttulo6">
    <w:name w:val="heading 6"/>
    <w:basedOn w:val="Normal"/>
    <w:next w:val="Normal"/>
    <w:link w:val="Ttulo6Char"/>
    <w:qFormat/>
    <w:rsid w:val="00B169D6"/>
    <w:pPr>
      <w:numPr>
        <w:ilvl w:val="5"/>
        <w:numId w:val="8"/>
      </w:numPr>
      <w:tabs>
        <w:tab w:val="num" w:pos="1152"/>
      </w:tabs>
      <w:spacing w:before="240" w:after="60" w:line="240" w:lineRule="auto"/>
      <w:outlineLvl w:val="5"/>
    </w:pPr>
    <w:rPr>
      <w:rFonts w:ascii="Times New Roman" w:eastAsia="Times New Roman" w:hAnsi="Times New Roman"/>
      <w:b/>
      <w:bCs/>
      <w:lang w:eastAsia="pt-BR"/>
    </w:rPr>
  </w:style>
  <w:style w:type="paragraph" w:styleId="Ttulo7">
    <w:name w:val="heading 7"/>
    <w:basedOn w:val="Normal"/>
    <w:next w:val="Normal"/>
    <w:link w:val="Ttulo7Char"/>
    <w:qFormat/>
    <w:rsid w:val="00B169D6"/>
    <w:pPr>
      <w:numPr>
        <w:ilvl w:val="6"/>
        <w:numId w:val="8"/>
      </w:numPr>
      <w:tabs>
        <w:tab w:val="num" w:pos="1296"/>
      </w:tabs>
      <w:spacing w:before="240" w:after="60" w:line="240" w:lineRule="auto"/>
      <w:outlineLvl w:val="6"/>
    </w:pPr>
    <w:rPr>
      <w:rFonts w:ascii="Times New Roman" w:eastAsia="Times New Roman" w:hAnsi="Times New Roman"/>
      <w:sz w:val="24"/>
      <w:szCs w:val="24"/>
      <w:lang w:eastAsia="pt-BR"/>
    </w:rPr>
  </w:style>
  <w:style w:type="paragraph" w:styleId="Ttulo8">
    <w:name w:val="heading 8"/>
    <w:basedOn w:val="Normal"/>
    <w:next w:val="Normal"/>
    <w:link w:val="Ttulo8Char"/>
    <w:qFormat/>
    <w:rsid w:val="00B169D6"/>
    <w:pPr>
      <w:numPr>
        <w:ilvl w:val="7"/>
        <w:numId w:val="8"/>
      </w:numPr>
      <w:tabs>
        <w:tab w:val="num" w:pos="1440"/>
      </w:tabs>
      <w:spacing w:before="240" w:after="60" w:line="240" w:lineRule="auto"/>
      <w:outlineLvl w:val="7"/>
    </w:pPr>
    <w:rPr>
      <w:rFonts w:ascii="Times New Roman" w:eastAsia="Times New Roman" w:hAnsi="Times New Roman"/>
      <w:i/>
      <w:iCs/>
      <w:sz w:val="24"/>
      <w:szCs w:val="24"/>
      <w:lang w:eastAsia="pt-BR"/>
    </w:rPr>
  </w:style>
  <w:style w:type="paragraph" w:styleId="Ttulo9">
    <w:name w:val="heading 9"/>
    <w:basedOn w:val="Normal"/>
    <w:next w:val="Normal"/>
    <w:link w:val="Ttulo9Char"/>
    <w:qFormat/>
    <w:rsid w:val="00B169D6"/>
    <w:pPr>
      <w:numPr>
        <w:ilvl w:val="8"/>
        <w:numId w:val="8"/>
      </w:numPr>
      <w:tabs>
        <w:tab w:val="num" w:pos="1584"/>
      </w:tabs>
      <w:spacing w:before="240" w:after="60" w:line="240" w:lineRule="auto"/>
      <w:outlineLvl w:val="8"/>
    </w:pPr>
    <w:rPr>
      <w:rFonts w:eastAsia="Times New Roman"/>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85D9E"/>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85D9E"/>
  </w:style>
  <w:style w:type="paragraph" w:styleId="Rodap">
    <w:name w:val="footer"/>
    <w:basedOn w:val="Normal"/>
    <w:link w:val="RodapChar"/>
    <w:uiPriority w:val="99"/>
    <w:unhideWhenUsed/>
    <w:rsid w:val="00685D9E"/>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85D9E"/>
  </w:style>
  <w:style w:type="paragraph" w:styleId="PargrafodaLista">
    <w:name w:val="List Paragraph"/>
    <w:aliases w:val="Lista de Itens"/>
    <w:basedOn w:val="Normal"/>
    <w:link w:val="PargrafodaListaChar"/>
    <w:uiPriority w:val="34"/>
    <w:qFormat/>
    <w:rsid w:val="00487FFB"/>
    <w:pPr>
      <w:ind w:left="720"/>
      <w:contextualSpacing/>
    </w:pPr>
    <w:rPr>
      <w:rFonts w:asciiTheme="minorHAnsi" w:eastAsiaTheme="minorHAnsi" w:hAnsiTheme="minorHAnsi" w:cstheme="minorBidi"/>
    </w:rPr>
  </w:style>
  <w:style w:type="table" w:styleId="Tabelacomgrade">
    <w:name w:val="Table Grid"/>
    <w:basedOn w:val="Tabelanormal"/>
    <w:uiPriority w:val="59"/>
    <w:rsid w:val="00487F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detexto21">
    <w:name w:val="Corpo de texto 21"/>
    <w:basedOn w:val="Normal"/>
    <w:rsid w:val="004D7992"/>
    <w:pPr>
      <w:spacing w:after="0" w:line="240" w:lineRule="auto"/>
      <w:jc w:val="center"/>
    </w:pPr>
    <w:rPr>
      <w:rFonts w:eastAsia="Times New Roman"/>
      <w:b/>
      <w:spacing w:val="-2"/>
      <w:sz w:val="32"/>
      <w:szCs w:val="28"/>
      <w:lang w:eastAsia="ar-SA"/>
    </w:rPr>
  </w:style>
  <w:style w:type="paragraph" w:styleId="NormalWeb">
    <w:name w:val="Normal (Web)"/>
    <w:basedOn w:val="Normal"/>
    <w:link w:val="NormalWebChar"/>
    <w:uiPriority w:val="99"/>
    <w:unhideWhenUsed/>
    <w:rsid w:val="00FA3578"/>
    <w:pPr>
      <w:spacing w:before="100" w:beforeAutospacing="1" w:after="100" w:afterAutospacing="1" w:line="240" w:lineRule="auto"/>
    </w:pPr>
    <w:rPr>
      <w:rFonts w:ascii="Times New Roman" w:eastAsia="Times New Roman" w:hAnsi="Times New Roman"/>
      <w:sz w:val="24"/>
      <w:szCs w:val="24"/>
      <w:lang w:eastAsia="pt-BR"/>
    </w:rPr>
  </w:style>
  <w:style w:type="paragraph" w:styleId="Corpodetexto">
    <w:name w:val="Body Text"/>
    <w:basedOn w:val="Normal"/>
    <w:link w:val="CorpodetextoChar"/>
    <w:uiPriority w:val="99"/>
    <w:rsid w:val="00241E1D"/>
    <w:pPr>
      <w:spacing w:after="0" w:line="240" w:lineRule="auto"/>
    </w:pPr>
    <w:rPr>
      <w:rFonts w:ascii="Times New Roman" w:eastAsia="Times New Roman" w:hAnsi="Times New Roman"/>
      <w:sz w:val="28"/>
      <w:szCs w:val="20"/>
      <w:lang w:eastAsia="ar-SA"/>
    </w:rPr>
  </w:style>
  <w:style w:type="character" w:customStyle="1" w:styleId="CorpodetextoChar">
    <w:name w:val="Corpo de texto Char"/>
    <w:basedOn w:val="Fontepargpadro"/>
    <w:link w:val="Corpodetexto"/>
    <w:uiPriority w:val="99"/>
    <w:rsid w:val="00241E1D"/>
    <w:rPr>
      <w:rFonts w:ascii="Times New Roman" w:eastAsia="Times New Roman" w:hAnsi="Times New Roman" w:cs="Times New Roman"/>
      <w:sz w:val="28"/>
      <w:szCs w:val="20"/>
      <w:lang w:eastAsia="ar-SA"/>
    </w:rPr>
  </w:style>
  <w:style w:type="character" w:customStyle="1" w:styleId="PargrafodaListaChar">
    <w:name w:val="Parágrafo da Lista Char"/>
    <w:aliases w:val="Lista de Itens Char"/>
    <w:link w:val="PargrafodaLista"/>
    <w:uiPriority w:val="34"/>
    <w:rsid w:val="00241E1D"/>
  </w:style>
  <w:style w:type="paragraph" w:customStyle="1" w:styleId="TxtBase">
    <w:name w:val="Txt_Base"/>
    <w:basedOn w:val="PargrafodaLista"/>
    <w:link w:val="TxtBaseChar"/>
    <w:qFormat/>
    <w:rsid w:val="00241E1D"/>
    <w:pPr>
      <w:spacing w:after="240" w:line="240" w:lineRule="auto"/>
      <w:ind w:left="0"/>
      <w:contextualSpacing w:val="0"/>
    </w:pPr>
    <w:rPr>
      <w:rFonts w:ascii="Arial" w:eastAsiaTheme="minorEastAsia" w:hAnsi="Arial" w:cs="Arial"/>
      <w:sz w:val="24"/>
      <w:lang w:eastAsia="pt-BR"/>
    </w:rPr>
  </w:style>
  <w:style w:type="character" w:customStyle="1" w:styleId="TxtBaseChar">
    <w:name w:val="Txt_Base Char"/>
    <w:basedOn w:val="Fontepargpadro"/>
    <w:link w:val="TxtBase"/>
    <w:rsid w:val="00241E1D"/>
    <w:rPr>
      <w:rFonts w:ascii="Arial" w:eastAsiaTheme="minorEastAsia" w:hAnsi="Arial" w:cs="Arial"/>
      <w:sz w:val="24"/>
      <w:lang w:eastAsia="pt-BR"/>
    </w:rPr>
  </w:style>
  <w:style w:type="character" w:styleId="Refdecomentrio">
    <w:name w:val="annotation reference"/>
    <w:basedOn w:val="Fontepargpadro"/>
    <w:semiHidden/>
    <w:unhideWhenUsed/>
    <w:rsid w:val="0039112A"/>
    <w:rPr>
      <w:sz w:val="16"/>
      <w:szCs w:val="16"/>
    </w:rPr>
  </w:style>
  <w:style w:type="paragraph" w:styleId="Textodecomentrio">
    <w:name w:val="annotation text"/>
    <w:basedOn w:val="Normal"/>
    <w:link w:val="TextodecomentrioChar"/>
    <w:semiHidden/>
    <w:unhideWhenUsed/>
    <w:rsid w:val="0039112A"/>
    <w:pPr>
      <w:spacing w:line="240" w:lineRule="auto"/>
    </w:pPr>
    <w:rPr>
      <w:sz w:val="20"/>
      <w:szCs w:val="20"/>
    </w:rPr>
  </w:style>
  <w:style w:type="character" w:customStyle="1" w:styleId="TextodecomentrioChar">
    <w:name w:val="Texto de comentário Char"/>
    <w:basedOn w:val="Fontepargpadro"/>
    <w:link w:val="Textodecomentrio"/>
    <w:semiHidden/>
    <w:rsid w:val="0039112A"/>
    <w:rPr>
      <w:rFonts w:ascii="Calibri" w:eastAsia="Calibri" w:hAnsi="Calibri"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39112A"/>
    <w:rPr>
      <w:b/>
      <w:bCs/>
    </w:rPr>
  </w:style>
  <w:style w:type="character" w:customStyle="1" w:styleId="AssuntodocomentrioChar">
    <w:name w:val="Assunto do comentário Char"/>
    <w:basedOn w:val="TextodecomentrioChar"/>
    <w:link w:val="Assuntodocomentrio"/>
    <w:uiPriority w:val="99"/>
    <w:semiHidden/>
    <w:rsid w:val="0039112A"/>
    <w:rPr>
      <w:rFonts w:ascii="Calibri" w:eastAsia="Calibri" w:hAnsi="Calibri" w:cs="Times New Roman"/>
      <w:b/>
      <w:bCs/>
      <w:sz w:val="20"/>
      <w:szCs w:val="20"/>
    </w:rPr>
  </w:style>
  <w:style w:type="paragraph" w:styleId="Textodebalo">
    <w:name w:val="Balloon Text"/>
    <w:basedOn w:val="Normal"/>
    <w:link w:val="TextodebaloChar"/>
    <w:uiPriority w:val="99"/>
    <w:semiHidden/>
    <w:unhideWhenUsed/>
    <w:rsid w:val="0039112A"/>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39112A"/>
    <w:rPr>
      <w:rFonts w:ascii="Segoe UI" w:eastAsia="Calibri" w:hAnsi="Segoe UI" w:cs="Segoe UI"/>
      <w:sz w:val="18"/>
      <w:szCs w:val="18"/>
    </w:rPr>
  </w:style>
  <w:style w:type="paragraph" w:customStyle="1" w:styleId="paragraph">
    <w:name w:val="paragraph"/>
    <w:basedOn w:val="Normal"/>
    <w:rsid w:val="001B100C"/>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normaltextrun">
    <w:name w:val="normaltextrun"/>
    <w:basedOn w:val="Fontepargpadro"/>
    <w:rsid w:val="001B100C"/>
  </w:style>
  <w:style w:type="character" w:customStyle="1" w:styleId="eop">
    <w:name w:val="eop"/>
    <w:basedOn w:val="Fontepargpadro"/>
    <w:rsid w:val="001B100C"/>
  </w:style>
  <w:style w:type="character" w:customStyle="1" w:styleId="Ttulo1Char">
    <w:name w:val="Título 1 Char"/>
    <w:basedOn w:val="Fontepargpadro"/>
    <w:link w:val="Ttulo1"/>
    <w:rsid w:val="00A31CA0"/>
    <w:rPr>
      <w:rFonts w:ascii="Arial" w:eastAsiaTheme="majorEastAsia" w:hAnsi="Arial" w:cstheme="majorBidi"/>
      <w:b/>
      <w:szCs w:val="32"/>
      <w:shd w:val="clear" w:color="A0C7C5" w:themeColor="accent6" w:themeTint="99" w:fill="auto"/>
    </w:rPr>
  </w:style>
  <w:style w:type="paragraph" w:customStyle="1" w:styleId="Estilo1">
    <w:name w:val="Estilo1"/>
    <w:basedOn w:val="Normal"/>
    <w:link w:val="Estilo1Char"/>
    <w:qFormat/>
    <w:rsid w:val="004C3FE0"/>
    <w:pPr>
      <w:numPr>
        <w:numId w:val="17"/>
      </w:numPr>
      <w:shd w:val="clear" w:color="auto" w:fill="A0C7C5" w:themeFill="accent6" w:themeFillTint="99"/>
      <w:spacing w:after="0" w:line="240" w:lineRule="auto"/>
    </w:pPr>
    <w:rPr>
      <w:rFonts w:asciiTheme="minorHAnsi" w:hAnsiTheme="minorHAnsi" w:cs="Calibri"/>
      <w:b/>
      <w:sz w:val="24"/>
      <w:szCs w:val="24"/>
    </w:rPr>
  </w:style>
  <w:style w:type="character" w:customStyle="1" w:styleId="Ttulo2Char">
    <w:name w:val="Título 2 Char"/>
    <w:basedOn w:val="Fontepargpadro"/>
    <w:link w:val="Ttulo2"/>
    <w:uiPriority w:val="9"/>
    <w:rsid w:val="00A31CA0"/>
    <w:rPr>
      <w:rFonts w:ascii="Arial" w:eastAsiaTheme="majorEastAsia" w:hAnsi="Arial" w:cstheme="majorBidi"/>
      <w:caps/>
      <w:szCs w:val="26"/>
      <w:shd w:val="clear" w:color="D3EBDA" w:themeColor="accent5" w:themeTint="33" w:fill="auto"/>
    </w:rPr>
  </w:style>
  <w:style w:type="character" w:customStyle="1" w:styleId="Estilo1Char">
    <w:name w:val="Estilo1 Char"/>
    <w:basedOn w:val="Fontepargpadro"/>
    <w:link w:val="Estilo1"/>
    <w:rsid w:val="004C3FE0"/>
    <w:rPr>
      <w:rFonts w:eastAsia="Calibri" w:cs="Calibri"/>
      <w:b/>
      <w:sz w:val="24"/>
      <w:szCs w:val="24"/>
      <w:shd w:val="clear" w:color="auto" w:fill="A0C7C5" w:themeFill="accent6" w:themeFillTint="99"/>
    </w:rPr>
  </w:style>
  <w:style w:type="paragraph" w:styleId="CabealhodoSumrio">
    <w:name w:val="TOC Heading"/>
    <w:basedOn w:val="Ttulo1"/>
    <w:next w:val="Normal"/>
    <w:uiPriority w:val="39"/>
    <w:unhideWhenUsed/>
    <w:qFormat/>
    <w:rsid w:val="00DE1043"/>
    <w:pPr>
      <w:outlineLvl w:val="9"/>
    </w:pPr>
    <w:rPr>
      <w:rFonts w:asciiTheme="majorHAnsi" w:hAnsiTheme="majorHAnsi"/>
      <w:b w:val="0"/>
      <w:color w:val="1481AB" w:themeColor="accent1" w:themeShade="BF"/>
      <w:sz w:val="32"/>
      <w:lang w:eastAsia="pt-BR"/>
    </w:rPr>
  </w:style>
  <w:style w:type="paragraph" w:styleId="Sumrio1">
    <w:name w:val="toc 1"/>
    <w:basedOn w:val="Normal"/>
    <w:next w:val="Normal"/>
    <w:autoRedefine/>
    <w:uiPriority w:val="39"/>
    <w:unhideWhenUsed/>
    <w:rsid w:val="00DE1043"/>
    <w:pPr>
      <w:spacing w:after="100"/>
    </w:pPr>
  </w:style>
  <w:style w:type="paragraph" w:styleId="Sumrio2">
    <w:name w:val="toc 2"/>
    <w:basedOn w:val="Normal"/>
    <w:next w:val="Normal"/>
    <w:autoRedefine/>
    <w:uiPriority w:val="39"/>
    <w:unhideWhenUsed/>
    <w:rsid w:val="00DE1043"/>
    <w:pPr>
      <w:spacing w:after="100"/>
      <w:ind w:left="220"/>
    </w:pPr>
  </w:style>
  <w:style w:type="character" w:styleId="Hyperlink">
    <w:name w:val="Hyperlink"/>
    <w:basedOn w:val="Fontepargpadro"/>
    <w:uiPriority w:val="99"/>
    <w:unhideWhenUsed/>
    <w:rsid w:val="00DE1043"/>
    <w:rPr>
      <w:color w:val="6EAC1C" w:themeColor="hyperlink"/>
      <w:u w:val="single"/>
    </w:rPr>
  </w:style>
  <w:style w:type="paragraph" w:styleId="SemEspaamento">
    <w:name w:val="No Spacing"/>
    <w:uiPriority w:val="1"/>
    <w:qFormat/>
    <w:rsid w:val="00950381"/>
    <w:pPr>
      <w:spacing w:after="0" w:line="240" w:lineRule="auto"/>
    </w:pPr>
    <w:rPr>
      <w:rFonts w:ascii="Calibri" w:eastAsia="Times New Roman" w:hAnsi="Calibri" w:cs="Times New Roman"/>
      <w:lang w:eastAsia="pt-BR"/>
    </w:rPr>
  </w:style>
  <w:style w:type="character" w:customStyle="1" w:styleId="Ttulo3Char">
    <w:name w:val="Título 3 Char"/>
    <w:basedOn w:val="Fontepargpadro"/>
    <w:link w:val="Ttulo3"/>
    <w:uiPriority w:val="9"/>
    <w:rsid w:val="001F2A4B"/>
    <w:rPr>
      <w:rFonts w:ascii="Arial" w:eastAsiaTheme="majorEastAsia" w:hAnsi="Arial" w:cstheme="majorBidi"/>
      <w:b/>
      <w:bCs/>
    </w:rPr>
  </w:style>
  <w:style w:type="paragraph" w:styleId="Legenda">
    <w:name w:val="caption"/>
    <w:basedOn w:val="Normal"/>
    <w:next w:val="Normal"/>
    <w:uiPriority w:val="35"/>
    <w:unhideWhenUsed/>
    <w:qFormat/>
    <w:rsid w:val="00BE0A6A"/>
    <w:pPr>
      <w:widowControl w:val="0"/>
      <w:spacing w:line="240" w:lineRule="auto"/>
      <w:jc w:val="center"/>
    </w:pPr>
    <w:rPr>
      <w:rFonts w:eastAsia="Times New Roman"/>
      <w:bCs/>
      <w:szCs w:val="18"/>
      <w:lang w:eastAsia="pt-BR"/>
    </w:rPr>
  </w:style>
  <w:style w:type="character" w:customStyle="1" w:styleId="Ttulo4Char">
    <w:name w:val="Título 4 Char"/>
    <w:basedOn w:val="Fontepargpadro"/>
    <w:link w:val="Ttulo4"/>
    <w:uiPriority w:val="9"/>
    <w:rsid w:val="00122441"/>
    <w:rPr>
      <w:rFonts w:ascii="Arial" w:eastAsia="Times New Roman" w:hAnsi="Arial" w:cs="Arial"/>
      <w:bCs/>
      <w:szCs w:val="28"/>
      <w:lang w:eastAsia="pt-BR"/>
    </w:rPr>
  </w:style>
  <w:style w:type="character" w:customStyle="1" w:styleId="Ttulo5Char">
    <w:name w:val="Título 5 Char"/>
    <w:basedOn w:val="Fontepargpadro"/>
    <w:link w:val="Ttulo5"/>
    <w:rsid w:val="00CB456A"/>
    <w:rPr>
      <w:rFonts w:ascii="Arial" w:eastAsia="Times New Roman" w:hAnsi="Arial" w:cs="Arial"/>
      <w:bCs/>
      <w:i/>
      <w:iCs/>
      <w:szCs w:val="26"/>
      <w:lang w:eastAsia="pt-BR"/>
    </w:rPr>
  </w:style>
  <w:style w:type="character" w:customStyle="1" w:styleId="Ttulo6Char">
    <w:name w:val="Título 6 Char"/>
    <w:basedOn w:val="Fontepargpadro"/>
    <w:link w:val="Ttulo6"/>
    <w:rsid w:val="00B169D6"/>
    <w:rPr>
      <w:rFonts w:ascii="Times New Roman" w:eastAsia="Times New Roman" w:hAnsi="Times New Roman" w:cs="Arial"/>
      <w:b/>
      <w:bCs/>
      <w:lang w:eastAsia="pt-BR"/>
    </w:rPr>
  </w:style>
  <w:style w:type="character" w:customStyle="1" w:styleId="Ttulo7Char">
    <w:name w:val="Título 7 Char"/>
    <w:basedOn w:val="Fontepargpadro"/>
    <w:link w:val="Ttulo7"/>
    <w:rsid w:val="00B169D6"/>
    <w:rPr>
      <w:rFonts w:ascii="Times New Roman" w:eastAsia="Times New Roman" w:hAnsi="Times New Roman" w:cs="Arial"/>
      <w:sz w:val="24"/>
      <w:szCs w:val="24"/>
      <w:lang w:eastAsia="pt-BR"/>
    </w:rPr>
  </w:style>
  <w:style w:type="character" w:customStyle="1" w:styleId="Ttulo8Char">
    <w:name w:val="Título 8 Char"/>
    <w:basedOn w:val="Fontepargpadro"/>
    <w:link w:val="Ttulo8"/>
    <w:rsid w:val="00B169D6"/>
    <w:rPr>
      <w:rFonts w:ascii="Times New Roman" w:eastAsia="Times New Roman" w:hAnsi="Times New Roman" w:cs="Arial"/>
      <w:i/>
      <w:iCs/>
      <w:sz w:val="24"/>
      <w:szCs w:val="24"/>
      <w:lang w:eastAsia="pt-BR"/>
    </w:rPr>
  </w:style>
  <w:style w:type="character" w:customStyle="1" w:styleId="Ttulo9Char">
    <w:name w:val="Título 9 Char"/>
    <w:basedOn w:val="Fontepargpadro"/>
    <w:link w:val="Ttulo9"/>
    <w:rsid w:val="00B169D6"/>
    <w:rPr>
      <w:rFonts w:ascii="Arial" w:eastAsia="Times New Roman" w:hAnsi="Arial" w:cs="Arial"/>
      <w:lang w:eastAsia="pt-BR"/>
    </w:rPr>
  </w:style>
  <w:style w:type="paragraph" w:styleId="Recuodecorpodetexto">
    <w:name w:val="Body Text Indent"/>
    <w:basedOn w:val="Normal"/>
    <w:link w:val="RecuodecorpodetextoChar"/>
    <w:rsid w:val="00B169D6"/>
    <w:pPr>
      <w:spacing w:before="240" w:after="0" w:line="240" w:lineRule="auto"/>
      <w:ind w:firstLine="540"/>
    </w:pPr>
    <w:rPr>
      <w:rFonts w:ascii="Times New Roman" w:eastAsia="Times New Roman" w:hAnsi="Times New Roman"/>
      <w:sz w:val="20"/>
      <w:szCs w:val="24"/>
      <w:lang w:eastAsia="pt-BR"/>
    </w:rPr>
  </w:style>
  <w:style w:type="character" w:customStyle="1" w:styleId="RecuodecorpodetextoChar">
    <w:name w:val="Recuo de corpo de texto Char"/>
    <w:basedOn w:val="Fontepargpadro"/>
    <w:link w:val="Recuodecorpodetexto"/>
    <w:rsid w:val="00B169D6"/>
    <w:rPr>
      <w:rFonts w:ascii="Times New Roman" w:eastAsia="Times New Roman" w:hAnsi="Times New Roman" w:cs="Times New Roman"/>
      <w:sz w:val="20"/>
      <w:szCs w:val="24"/>
      <w:lang w:eastAsia="pt-BR"/>
    </w:rPr>
  </w:style>
  <w:style w:type="paragraph" w:styleId="Corpodetexto2">
    <w:name w:val="Body Text 2"/>
    <w:basedOn w:val="Normal"/>
    <w:link w:val="Corpodetexto2Char"/>
    <w:rsid w:val="00B169D6"/>
    <w:pPr>
      <w:spacing w:before="240" w:after="0" w:line="240" w:lineRule="auto"/>
    </w:pPr>
    <w:rPr>
      <w:rFonts w:eastAsia="Times New Roman"/>
      <w:szCs w:val="24"/>
      <w:lang w:eastAsia="pt-BR"/>
    </w:rPr>
  </w:style>
  <w:style w:type="character" w:customStyle="1" w:styleId="Corpodetexto2Char">
    <w:name w:val="Corpo de texto 2 Char"/>
    <w:basedOn w:val="Fontepargpadro"/>
    <w:link w:val="Corpodetexto2"/>
    <w:rsid w:val="00B169D6"/>
    <w:rPr>
      <w:rFonts w:ascii="Arial" w:eastAsia="Times New Roman" w:hAnsi="Arial" w:cs="Arial"/>
      <w:szCs w:val="24"/>
      <w:lang w:eastAsia="pt-BR"/>
    </w:rPr>
  </w:style>
  <w:style w:type="paragraph" w:styleId="Recuodecorpodetexto2">
    <w:name w:val="Body Text Indent 2"/>
    <w:basedOn w:val="Normal"/>
    <w:link w:val="Recuodecorpodetexto2Char"/>
    <w:rsid w:val="00B169D6"/>
    <w:pPr>
      <w:spacing w:before="240" w:after="0" w:line="240" w:lineRule="auto"/>
      <w:ind w:left="180" w:hanging="180"/>
    </w:pPr>
    <w:rPr>
      <w:rFonts w:ascii="Times New Roman" w:eastAsia="Times New Roman" w:hAnsi="Times New Roman"/>
      <w:sz w:val="24"/>
      <w:szCs w:val="24"/>
      <w:lang w:eastAsia="pt-BR"/>
    </w:rPr>
  </w:style>
  <w:style w:type="character" w:customStyle="1" w:styleId="Recuodecorpodetexto2Char">
    <w:name w:val="Recuo de corpo de texto 2 Char"/>
    <w:basedOn w:val="Fontepargpadro"/>
    <w:link w:val="Recuodecorpodetexto2"/>
    <w:rsid w:val="00B169D6"/>
    <w:rPr>
      <w:rFonts w:ascii="Times New Roman" w:eastAsia="Times New Roman" w:hAnsi="Times New Roman" w:cs="Times New Roman"/>
      <w:sz w:val="24"/>
      <w:szCs w:val="24"/>
      <w:lang w:eastAsia="pt-BR"/>
    </w:rPr>
  </w:style>
  <w:style w:type="paragraph" w:styleId="Corpodetexto3">
    <w:name w:val="Body Text 3"/>
    <w:basedOn w:val="Normal"/>
    <w:link w:val="Corpodetexto3Char"/>
    <w:rsid w:val="00B169D6"/>
    <w:pPr>
      <w:spacing w:before="240" w:after="0" w:line="240" w:lineRule="auto"/>
    </w:pPr>
    <w:rPr>
      <w:rFonts w:ascii="Times New Roman" w:eastAsia="Times New Roman" w:hAnsi="Times New Roman"/>
      <w:sz w:val="24"/>
      <w:szCs w:val="24"/>
      <w:lang w:eastAsia="pt-BR"/>
    </w:rPr>
  </w:style>
  <w:style w:type="character" w:customStyle="1" w:styleId="Corpodetexto3Char">
    <w:name w:val="Corpo de texto 3 Char"/>
    <w:basedOn w:val="Fontepargpadro"/>
    <w:link w:val="Corpodetexto3"/>
    <w:rsid w:val="00B169D6"/>
    <w:rPr>
      <w:rFonts w:ascii="Times New Roman" w:eastAsia="Times New Roman" w:hAnsi="Times New Roman" w:cs="Times New Roman"/>
      <w:sz w:val="24"/>
      <w:szCs w:val="24"/>
      <w:lang w:eastAsia="pt-BR"/>
    </w:rPr>
  </w:style>
  <w:style w:type="paragraph" w:customStyle="1" w:styleId="InternoTabelaCOl2">
    <w:name w:val="Interno Tabela COl 2"/>
    <w:rsid w:val="00B169D6"/>
    <w:pPr>
      <w:spacing w:before="120" w:after="0" w:line="240" w:lineRule="auto"/>
      <w:jc w:val="both"/>
    </w:pPr>
    <w:rPr>
      <w:rFonts w:ascii="Arial" w:eastAsia="Times New Roman" w:hAnsi="Arial" w:cs="Times New Roman"/>
      <w:sz w:val="20"/>
      <w:szCs w:val="20"/>
      <w:lang w:eastAsia="pt-BR"/>
    </w:rPr>
  </w:style>
  <w:style w:type="paragraph" w:customStyle="1" w:styleId="Normal1">
    <w:name w:val="Normal 1"/>
    <w:basedOn w:val="Normal"/>
    <w:next w:val="Normal2"/>
    <w:rsid w:val="00B169D6"/>
    <w:pPr>
      <w:keepLines/>
      <w:numPr>
        <w:numId w:val="1"/>
      </w:numPr>
      <w:tabs>
        <w:tab w:val="clear" w:pos="360"/>
      </w:tabs>
      <w:spacing w:before="120" w:after="0" w:line="240" w:lineRule="auto"/>
      <w:outlineLvl w:val="0"/>
    </w:pPr>
    <w:rPr>
      <w:rFonts w:eastAsia="Times New Roman"/>
      <w:color w:val="FF0000"/>
      <w:spacing w:val="10"/>
      <w:sz w:val="18"/>
      <w:szCs w:val="24"/>
      <w:lang w:eastAsia="pt-BR"/>
    </w:rPr>
  </w:style>
  <w:style w:type="paragraph" w:customStyle="1" w:styleId="Normal2">
    <w:name w:val="Normal 2"/>
    <w:basedOn w:val="Normal"/>
    <w:rsid w:val="00B169D6"/>
    <w:pPr>
      <w:keepLines/>
      <w:numPr>
        <w:ilvl w:val="1"/>
        <w:numId w:val="1"/>
      </w:numPr>
      <w:tabs>
        <w:tab w:val="clear" w:pos="360"/>
      </w:tabs>
      <w:spacing w:before="120" w:after="0" w:line="240" w:lineRule="auto"/>
      <w:outlineLvl w:val="1"/>
    </w:pPr>
    <w:rPr>
      <w:rFonts w:eastAsia="Times New Roman"/>
      <w:spacing w:val="10"/>
      <w:sz w:val="18"/>
      <w:szCs w:val="24"/>
      <w:lang w:eastAsia="pt-BR"/>
    </w:rPr>
  </w:style>
  <w:style w:type="paragraph" w:customStyle="1" w:styleId="Normal3">
    <w:name w:val="Normal 3"/>
    <w:basedOn w:val="Normal"/>
    <w:link w:val="Normal3Char"/>
    <w:rsid w:val="00B169D6"/>
    <w:pPr>
      <w:keepLines/>
      <w:numPr>
        <w:ilvl w:val="2"/>
        <w:numId w:val="1"/>
      </w:numPr>
      <w:spacing w:before="120" w:after="0" w:line="240" w:lineRule="auto"/>
      <w:outlineLvl w:val="2"/>
    </w:pPr>
    <w:rPr>
      <w:rFonts w:eastAsia="Times New Roman"/>
      <w:spacing w:val="10"/>
      <w:sz w:val="18"/>
      <w:szCs w:val="24"/>
      <w:lang w:val="x-none" w:eastAsia="x-none"/>
    </w:rPr>
  </w:style>
  <w:style w:type="paragraph" w:customStyle="1" w:styleId="Normal4">
    <w:name w:val="Normal 4"/>
    <w:basedOn w:val="Normal"/>
    <w:link w:val="Normal4Char"/>
    <w:rsid w:val="00B169D6"/>
    <w:pPr>
      <w:keepLines/>
      <w:numPr>
        <w:ilvl w:val="3"/>
        <w:numId w:val="1"/>
      </w:numPr>
      <w:tabs>
        <w:tab w:val="clear" w:pos="720"/>
      </w:tabs>
      <w:spacing w:before="120" w:after="0" w:line="240" w:lineRule="auto"/>
      <w:outlineLvl w:val="3"/>
    </w:pPr>
    <w:rPr>
      <w:rFonts w:eastAsia="Times New Roman"/>
      <w:spacing w:val="10"/>
      <w:sz w:val="18"/>
      <w:szCs w:val="24"/>
      <w:lang w:val="x-none" w:eastAsia="x-none"/>
    </w:rPr>
  </w:style>
  <w:style w:type="paragraph" w:customStyle="1" w:styleId="Normal5">
    <w:name w:val="Normal 5"/>
    <w:basedOn w:val="Normal"/>
    <w:rsid w:val="00B169D6"/>
    <w:pPr>
      <w:keepLines/>
      <w:numPr>
        <w:ilvl w:val="4"/>
        <w:numId w:val="1"/>
      </w:numPr>
      <w:tabs>
        <w:tab w:val="clear" w:pos="1080"/>
      </w:tabs>
      <w:spacing w:before="120" w:after="0" w:line="240" w:lineRule="auto"/>
      <w:outlineLvl w:val="4"/>
    </w:pPr>
    <w:rPr>
      <w:rFonts w:eastAsia="Times New Roman"/>
      <w:spacing w:val="10"/>
      <w:sz w:val="18"/>
      <w:szCs w:val="24"/>
      <w:lang w:eastAsia="pt-BR"/>
    </w:rPr>
  </w:style>
  <w:style w:type="paragraph" w:customStyle="1" w:styleId="Normal6">
    <w:name w:val="Normal 6"/>
    <w:basedOn w:val="Normal"/>
    <w:rsid w:val="00B169D6"/>
    <w:pPr>
      <w:keepLines/>
      <w:numPr>
        <w:ilvl w:val="5"/>
        <w:numId w:val="1"/>
      </w:numPr>
      <w:tabs>
        <w:tab w:val="clear" w:pos="1080"/>
      </w:tabs>
      <w:spacing w:before="120" w:after="0" w:line="240" w:lineRule="auto"/>
      <w:outlineLvl w:val="5"/>
    </w:pPr>
    <w:rPr>
      <w:rFonts w:eastAsia="Times New Roman"/>
      <w:spacing w:val="10"/>
      <w:sz w:val="18"/>
      <w:szCs w:val="24"/>
      <w:lang w:eastAsia="pt-BR"/>
    </w:rPr>
  </w:style>
  <w:style w:type="character" w:styleId="Forte">
    <w:name w:val="Strong"/>
    <w:qFormat/>
    <w:rsid w:val="00B169D6"/>
    <w:rPr>
      <w:b/>
      <w:bCs/>
    </w:rPr>
  </w:style>
  <w:style w:type="paragraph" w:styleId="Ttulo">
    <w:name w:val="Title"/>
    <w:aliases w:val="Título Geral"/>
    <w:basedOn w:val="Normal"/>
    <w:link w:val="TtuloChar"/>
    <w:uiPriority w:val="10"/>
    <w:qFormat/>
    <w:rsid w:val="00B169D6"/>
    <w:pPr>
      <w:spacing w:before="240" w:after="0" w:line="240" w:lineRule="auto"/>
      <w:jc w:val="center"/>
    </w:pPr>
    <w:rPr>
      <w:rFonts w:eastAsia="Times New Roman"/>
      <w:b/>
      <w:snapToGrid w:val="0"/>
      <w:color w:val="000000"/>
      <w:sz w:val="18"/>
      <w:szCs w:val="20"/>
      <w:lang w:eastAsia="pt-BR"/>
    </w:rPr>
  </w:style>
  <w:style w:type="character" w:customStyle="1" w:styleId="TtuloChar">
    <w:name w:val="Título Char"/>
    <w:aliases w:val="Título Geral Char"/>
    <w:basedOn w:val="Fontepargpadro"/>
    <w:link w:val="Ttulo"/>
    <w:uiPriority w:val="10"/>
    <w:rsid w:val="00B169D6"/>
    <w:rPr>
      <w:rFonts w:ascii="Arial" w:eastAsia="Times New Roman" w:hAnsi="Arial" w:cs="Times New Roman"/>
      <w:b/>
      <w:snapToGrid w:val="0"/>
      <w:color w:val="000000"/>
      <w:sz w:val="18"/>
      <w:szCs w:val="20"/>
      <w:lang w:eastAsia="pt-BR"/>
    </w:rPr>
  </w:style>
  <w:style w:type="paragraph" w:customStyle="1" w:styleId="EstiloEstiloEstiloTtulo1BernardMTCondensed28ptCorPerso2">
    <w:name w:val="Estilo Estilo Estilo Título 1 + Bernard MT Condensed 28 pt Cor Perso...2"/>
    <w:basedOn w:val="Normal"/>
    <w:rsid w:val="00B169D6"/>
    <w:pPr>
      <w:keepNext/>
      <w:keepLines/>
      <w:tabs>
        <w:tab w:val="num" w:pos="432"/>
      </w:tabs>
      <w:spacing w:before="480" w:after="240" w:line="240" w:lineRule="auto"/>
      <w:ind w:left="432" w:hanging="432"/>
      <w:outlineLvl w:val="0"/>
    </w:pPr>
    <w:rPr>
      <w:rFonts w:ascii="Bernard MT Condensed" w:eastAsia="Times New Roman" w:hAnsi="Bernard MT Condensed"/>
      <w:b/>
      <w:bCs/>
      <w:color w:val="17365D"/>
      <w:kern w:val="32"/>
      <w:sz w:val="32"/>
      <w:szCs w:val="20"/>
      <w:lang w:eastAsia="pt-BR"/>
    </w:rPr>
  </w:style>
  <w:style w:type="paragraph" w:customStyle="1" w:styleId="EstiloTtulo3NoLatimNegrito">
    <w:name w:val="Estilo Título 3 + Não (Latim) Negrito"/>
    <w:basedOn w:val="Ttulo3"/>
    <w:autoRedefine/>
    <w:rsid w:val="00B169D6"/>
    <w:pPr>
      <w:keepNext w:val="0"/>
      <w:keepLines w:val="0"/>
      <w:spacing w:before="240"/>
      <w:ind w:left="709" w:hanging="504"/>
    </w:pPr>
    <w:rPr>
      <w:rFonts w:ascii="Times New Roman" w:eastAsia="Times New Roman" w:hAnsi="Times New Roman" w:cs="Times New Roman"/>
      <w:b w:val="0"/>
      <w:sz w:val="24"/>
      <w:szCs w:val="24"/>
      <w:lang w:eastAsia="pt-BR"/>
    </w:rPr>
  </w:style>
  <w:style w:type="paragraph" w:customStyle="1" w:styleId="Teste">
    <w:name w:val="Teste"/>
    <w:basedOn w:val="Normal"/>
    <w:rsid w:val="00B169D6"/>
    <w:pPr>
      <w:spacing w:before="120" w:after="0" w:line="240" w:lineRule="auto"/>
      <w:ind w:left="57"/>
    </w:pPr>
    <w:rPr>
      <w:rFonts w:eastAsia="Times New Roman"/>
      <w:sz w:val="20"/>
      <w:szCs w:val="20"/>
      <w:lang w:eastAsia="pt-BR"/>
    </w:rPr>
  </w:style>
  <w:style w:type="paragraph" w:customStyle="1" w:styleId="EstiloCorpodetexto3Depoisde6pt">
    <w:name w:val="Estilo Corpo de texto 3 + Depois de:  6 pt"/>
    <w:basedOn w:val="Corpodetexto3"/>
    <w:autoRedefine/>
    <w:rsid w:val="00B169D6"/>
    <w:pPr>
      <w:spacing w:after="120"/>
    </w:pPr>
    <w:rPr>
      <w:rFonts w:ascii="Arial" w:hAnsi="Arial"/>
      <w:szCs w:val="20"/>
    </w:rPr>
  </w:style>
  <w:style w:type="character" w:styleId="Nmerodepgina">
    <w:name w:val="page number"/>
    <w:basedOn w:val="Fontepargpadro"/>
    <w:rsid w:val="00B169D6"/>
  </w:style>
  <w:style w:type="paragraph" w:customStyle="1" w:styleId="Default">
    <w:name w:val="Default"/>
    <w:link w:val="DefaultChar"/>
    <w:rsid w:val="00B169D6"/>
    <w:pPr>
      <w:autoSpaceDE w:val="0"/>
      <w:autoSpaceDN w:val="0"/>
      <w:adjustRightInd w:val="0"/>
      <w:spacing w:before="240" w:after="0" w:line="240" w:lineRule="auto"/>
      <w:jc w:val="both"/>
    </w:pPr>
    <w:rPr>
      <w:rFonts w:ascii="Arial" w:eastAsia="Calibri" w:hAnsi="Arial" w:cs="Arial"/>
      <w:color w:val="000000"/>
      <w:sz w:val="24"/>
      <w:szCs w:val="24"/>
    </w:rPr>
  </w:style>
  <w:style w:type="character" w:customStyle="1" w:styleId="DefaultChar">
    <w:name w:val="Default Char"/>
    <w:link w:val="Default"/>
    <w:rsid w:val="00B169D6"/>
    <w:rPr>
      <w:rFonts w:ascii="Arial" w:eastAsia="Calibri" w:hAnsi="Arial" w:cs="Arial"/>
      <w:color w:val="000000"/>
      <w:sz w:val="24"/>
      <w:szCs w:val="24"/>
    </w:rPr>
  </w:style>
  <w:style w:type="paragraph" w:customStyle="1" w:styleId="Marcadores">
    <w:name w:val="Marcadores"/>
    <w:basedOn w:val="Normal"/>
    <w:uiPriority w:val="3"/>
    <w:qFormat/>
    <w:rsid w:val="00B169D6"/>
    <w:pPr>
      <w:numPr>
        <w:numId w:val="2"/>
      </w:numPr>
      <w:spacing w:before="160" w:line="280" w:lineRule="atLeast"/>
    </w:pPr>
    <w:rPr>
      <w:rFonts w:eastAsia="MS Mincho"/>
    </w:rPr>
  </w:style>
  <w:style w:type="paragraph" w:customStyle="1" w:styleId="ListaemQuadro">
    <w:name w:val="Lista em Quadro"/>
    <w:basedOn w:val="Lista"/>
    <w:rsid w:val="00B169D6"/>
    <w:pPr>
      <w:numPr>
        <w:numId w:val="3"/>
      </w:numPr>
      <w:spacing w:before="0"/>
      <w:contextualSpacing w:val="0"/>
      <w:jc w:val="left"/>
    </w:pPr>
    <w:rPr>
      <w:rFonts w:ascii="Arial" w:hAnsi="Arial"/>
      <w:sz w:val="18"/>
      <w:szCs w:val="20"/>
    </w:rPr>
  </w:style>
  <w:style w:type="paragraph" w:styleId="Lista">
    <w:name w:val="List"/>
    <w:basedOn w:val="Normal"/>
    <w:rsid w:val="00B169D6"/>
    <w:pPr>
      <w:spacing w:before="240" w:after="0" w:line="240" w:lineRule="auto"/>
      <w:ind w:left="283" w:hanging="283"/>
      <w:contextualSpacing/>
    </w:pPr>
    <w:rPr>
      <w:rFonts w:ascii="Times New Roman" w:eastAsia="Times New Roman" w:hAnsi="Times New Roman"/>
      <w:sz w:val="24"/>
      <w:szCs w:val="24"/>
      <w:lang w:eastAsia="pt-BR"/>
    </w:rPr>
  </w:style>
  <w:style w:type="character" w:customStyle="1" w:styleId="Normal4Char">
    <w:name w:val="Normal 4 Char"/>
    <w:link w:val="Normal4"/>
    <w:rsid w:val="00B169D6"/>
    <w:rPr>
      <w:rFonts w:ascii="Arial" w:eastAsia="Times New Roman" w:hAnsi="Arial" w:cs="Arial"/>
      <w:spacing w:val="10"/>
      <w:sz w:val="18"/>
      <w:szCs w:val="24"/>
      <w:lang w:val="x-none" w:eastAsia="x-none"/>
    </w:rPr>
  </w:style>
  <w:style w:type="character" w:styleId="HiperlinkVisitado">
    <w:name w:val="FollowedHyperlink"/>
    <w:uiPriority w:val="99"/>
    <w:rsid w:val="00B169D6"/>
    <w:rPr>
      <w:color w:val="954F72"/>
      <w:u w:val="single"/>
    </w:rPr>
  </w:style>
  <w:style w:type="paragraph" w:customStyle="1" w:styleId="msolistparagraph0">
    <w:name w:val="msolistparagraph"/>
    <w:basedOn w:val="Normal"/>
    <w:rsid w:val="00B169D6"/>
    <w:pPr>
      <w:spacing w:after="0" w:line="240" w:lineRule="auto"/>
      <w:ind w:left="720"/>
    </w:pPr>
    <w:rPr>
      <w:rFonts w:eastAsia="Times New Roman"/>
      <w:lang w:eastAsia="pt-BR"/>
    </w:rPr>
  </w:style>
  <w:style w:type="paragraph" w:customStyle="1" w:styleId="ww-corpodetexto2">
    <w:name w:val="ww-corpodetexto2"/>
    <w:basedOn w:val="Normal"/>
    <w:rsid w:val="00B169D6"/>
    <w:pPr>
      <w:spacing w:after="0" w:line="240" w:lineRule="auto"/>
    </w:pPr>
    <w:rPr>
      <w:rFonts w:eastAsia="Times New Roman"/>
      <w:b/>
      <w:bCs/>
      <w:color w:val="000000"/>
      <w:sz w:val="24"/>
      <w:szCs w:val="24"/>
      <w:lang w:eastAsia="ar-SA"/>
    </w:rPr>
  </w:style>
  <w:style w:type="paragraph" w:customStyle="1" w:styleId="pargrafodalista0">
    <w:name w:val="pargrafodalista"/>
    <w:basedOn w:val="Normal"/>
    <w:rsid w:val="00B169D6"/>
    <w:pPr>
      <w:spacing w:after="0" w:line="240" w:lineRule="auto"/>
      <w:ind w:left="708"/>
    </w:pPr>
    <w:rPr>
      <w:rFonts w:ascii="Times New Roman" w:eastAsia="Times New Roman" w:hAnsi="Times New Roman"/>
      <w:sz w:val="24"/>
      <w:szCs w:val="24"/>
      <w:lang w:eastAsia="ar-SA"/>
    </w:rPr>
  </w:style>
  <w:style w:type="character" w:customStyle="1" w:styleId="Normal3Char">
    <w:name w:val="Normal 3 Char"/>
    <w:link w:val="Normal3"/>
    <w:locked/>
    <w:rsid w:val="00B169D6"/>
    <w:rPr>
      <w:rFonts w:ascii="Arial" w:eastAsia="Times New Roman" w:hAnsi="Arial" w:cs="Arial"/>
      <w:spacing w:val="10"/>
      <w:sz w:val="18"/>
      <w:szCs w:val="24"/>
      <w:lang w:val="x-none" w:eastAsia="x-none"/>
    </w:rPr>
  </w:style>
  <w:style w:type="paragraph" w:styleId="Reviso">
    <w:name w:val="Revision"/>
    <w:hidden/>
    <w:uiPriority w:val="99"/>
    <w:semiHidden/>
    <w:rsid w:val="00B169D6"/>
    <w:pPr>
      <w:spacing w:after="0" w:line="240" w:lineRule="auto"/>
    </w:pPr>
    <w:rPr>
      <w:rFonts w:ascii="Times New Roman" w:eastAsia="Times New Roman" w:hAnsi="Times New Roman" w:cs="Times New Roman"/>
      <w:sz w:val="24"/>
      <w:szCs w:val="24"/>
      <w:lang w:eastAsia="pt-BR"/>
    </w:rPr>
  </w:style>
  <w:style w:type="character" w:customStyle="1" w:styleId="apple-converted-space">
    <w:name w:val="apple-converted-space"/>
    <w:basedOn w:val="Fontepargpadro"/>
    <w:rsid w:val="00B169D6"/>
  </w:style>
  <w:style w:type="paragraph" w:styleId="Textodenotaderodap">
    <w:name w:val="footnote text"/>
    <w:basedOn w:val="Normal"/>
    <w:link w:val="TextodenotaderodapChar"/>
    <w:uiPriority w:val="99"/>
    <w:unhideWhenUsed/>
    <w:rsid w:val="00B169D6"/>
    <w:pPr>
      <w:widowControl w:val="0"/>
      <w:spacing w:after="0" w:line="240" w:lineRule="auto"/>
    </w:pPr>
    <w:rPr>
      <w:rFonts w:ascii="Times New Roman" w:eastAsia="Times New Roman" w:hAnsi="Times New Roman"/>
      <w:sz w:val="20"/>
      <w:szCs w:val="20"/>
      <w:lang w:eastAsia="pt-BR"/>
    </w:rPr>
  </w:style>
  <w:style w:type="character" w:customStyle="1" w:styleId="TextodenotaderodapChar">
    <w:name w:val="Texto de nota de rodapé Char"/>
    <w:basedOn w:val="Fontepargpadro"/>
    <w:link w:val="Textodenotaderodap"/>
    <w:uiPriority w:val="99"/>
    <w:rsid w:val="00B169D6"/>
    <w:rPr>
      <w:rFonts w:ascii="Times New Roman" w:eastAsia="Times New Roman" w:hAnsi="Times New Roman" w:cs="Times New Roman"/>
      <w:sz w:val="20"/>
      <w:szCs w:val="20"/>
      <w:lang w:eastAsia="pt-BR"/>
    </w:rPr>
  </w:style>
  <w:style w:type="character" w:styleId="Refdenotaderodap">
    <w:name w:val="footnote reference"/>
    <w:uiPriority w:val="99"/>
    <w:unhideWhenUsed/>
    <w:rsid w:val="00B169D6"/>
    <w:rPr>
      <w:vertAlign w:val="superscript"/>
    </w:rPr>
  </w:style>
  <w:style w:type="paragraph" w:customStyle="1" w:styleId="Estilo">
    <w:name w:val="Estilo"/>
    <w:rsid w:val="00B169D6"/>
    <w:pPr>
      <w:widowControl w:val="0"/>
      <w:autoSpaceDE w:val="0"/>
      <w:autoSpaceDN w:val="0"/>
      <w:adjustRightInd w:val="0"/>
      <w:spacing w:after="0" w:line="240" w:lineRule="auto"/>
    </w:pPr>
    <w:rPr>
      <w:rFonts w:ascii="Times New Roman" w:eastAsia="Times New Roman" w:hAnsi="Times New Roman" w:cs="Times New Roman"/>
      <w:sz w:val="24"/>
      <w:szCs w:val="24"/>
      <w:lang w:eastAsia="pt-BR"/>
    </w:rPr>
  </w:style>
  <w:style w:type="paragraph" w:customStyle="1" w:styleId="XBullet1">
    <w:name w:val="X Bullet 1"/>
    <w:basedOn w:val="PargrafodaLista"/>
    <w:qFormat/>
    <w:rsid w:val="00B169D6"/>
    <w:pPr>
      <w:numPr>
        <w:numId w:val="4"/>
      </w:numPr>
      <w:ind w:left="567" w:hanging="567"/>
      <w:contextualSpacing w:val="0"/>
    </w:pPr>
    <w:rPr>
      <w:rFonts w:ascii="Calibri" w:eastAsia="Times New Roman" w:hAnsi="Calibri" w:cs="Times New Roman"/>
    </w:rPr>
  </w:style>
  <w:style w:type="paragraph" w:customStyle="1" w:styleId="iRRIGART">
    <w:name w:val="iRRIGART"/>
    <w:basedOn w:val="Normal"/>
    <w:link w:val="iRRIGARTChar"/>
    <w:autoRedefine/>
    <w:rsid w:val="00B169D6"/>
    <w:pPr>
      <w:tabs>
        <w:tab w:val="left" w:pos="709"/>
      </w:tabs>
      <w:overflowPunct w:val="0"/>
      <w:autoSpaceDE w:val="0"/>
      <w:autoSpaceDN w:val="0"/>
      <w:adjustRightInd w:val="0"/>
      <w:spacing w:after="0" w:line="360" w:lineRule="auto"/>
      <w:ind w:right="-567"/>
      <w:textAlignment w:val="baseline"/>
    </w:pPr>
    <w:rPr>
      <w:rFonts w:ascii="Cambria" w:eastAsia="Times New Roman" w:hAnsi="Cambria"/>
      <w:b/>
      <w:bCs/>
      <w:sz w:val="20"/>
      <w:szCs w:val="20"/>
    </w:rPr>
  </w:style>
  <w:style w:type="paragraph" w:customStyle="1" w:styleId="Textos">
    <w:name w:val="Textos"/>
    <w:autoRedefine/>
    <w:rsid w:val="00B169D6"/>
    <w:pPr>
      <w:spacing w:after="0" w:line="360" w:lineRule="auto"/>
      <w:jc w:val="center"/>
    </w:pPr>
    <w:rPr>
      <w:rFonts w:ascii="Calibri" w:eastAsia="Times New Roman" w:hAnsi="Calibri" w:cs="Times New Roman"/>
      <w:b/>
      <w:bCs/>
      <w:iCs/>
      <w:noProof/>
      <w:lang w:eastAsia="pt-BR"/>
    </w:rPr>
  </w:style>
  <w:style w:type="character" w:customStyle="1" w:styleId="iRRIGARTChar">
    <w:name w:val="iRRIGART Char"/>
    <w:link w:val="iRRIGART"/>
    <w:rsid w:val="00B169D6"/>
    <w:rPr>
      <w:rFonts w:ascii="Cambria" w:eastAsia="Times New Roman" w:hAnsi="Cambria" w:cs="Times New Roman"/>
      <w:b/>
      <w:bCs/>
      <w:sz w:val="20"/>
      <w:szCs w:val="20"/>
    </w:rPr>
  </w:style>
  <w:style w:type="paragraph" w:customStyle="1" w:styleId="BodyText21">
    <w:name w:val="Body Text 21"/>
    <w:basedOn w:val="Normal"/>
    <w:rsid w:val="00B169D6"/>
    <w:pPr>
      <w:tabs>
        <w:tab w:val="left" w:pos="426"/>
        <w:tab w:val="left" w:pos="1134"/>
      </w:tabs>
      <w:spacing w:before="120" w:after="0" w:line="240" w:lineRule="auto"/>
    </w:pPr>
    <w:rPr>
      <w:rFonts w:eastAsia="Times New Roman"/>
      <w:sz w:val="24"/>
      <w:szCs w:val="20"/>
      <w:lang w:eastAsia="ar-SA"/>
    </w:rPr>
  </w:style>
  <w:style w:type="paragraph" w:styleId="Sumrio3">
    <w:name w:val="toc 3"/>
    <w:basedOn w:val="Normal"/>
    <w:next w:val="Normal"/>
    <w:autoRedefine/>
    <w:uiPriority w:val="39"/>
    <w:unhideWhenUsed/>
    <w:rsid w:val="00B169D6"/>
    <w:pPr>
      <w:ind w:left="440"/>
    </w:pPr>
    <w:rPr>
      <w:rFonts w:eastAsia="Times New Roman"/>
      <w:lang w:eastAsia="pt-BR"/>
    </w:rPr>
  </w:style>
  <w:style w:type="paragraph" w:styleId="Sumrio4">
    <w:name w:val="toc 4"/>
    <w:basedOn w:val="Normal"/>
    <w:next w:val="Normal"/>
    <w:autoRedefine/>
    <w:uiPriority w:val="39"/>
    <w:unhideWhenUsed/>
    <w:rsid w:val="00B169D6"/>
    <w:pPr>
      <w:ind w:left="660"/>
    </w:pPr>
    <w:rPr>
      <w:rFonts w:eastAsia="Times New Roman"/>
      <w:lang w:eastAsia="pt-BR"/>
    </w:rPr>
  </w:style>
  <w:style w:type="paragraph" w:customStyle="1" w:styleId="xl64">
    <w:name w:val="xl64"/>
    <w:basedOn w:val="Normal"/>
    <w:rsid w:val="00B169D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65">
    <w:name w:val="xl65"/>
    <w:basedOn w:val="Normal"/>
    <w:rsid w:val="00B169D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pt-BR"/>
    </w:rPr>
  </w:style>
  <w:style w:type="paragraph" w:customStyle="1" w:styleId="xl66">
    <w:name w:val="xl66"/>
    <w:basedOn w:val="Normal"/>
    <w:rsid w:val="00B169D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pt-BR"/>
    </w:rPr>
  </w:style>
  <w:style w:type="paragraph" w:customStyle="1" w:styleId="xl67">
    <w:name w:val="xl67"/>
    <w:basedOn w:val="Normal"/>
    <w:rsid w:val="00B169D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pt-BR"/>
    </w:rPr>
  </w:style>
  <w:style w:type="table" w:customStyle="1" w:styleId="Tabelacomgrade1">
    <w:name w:val="Tabela com grade1"/>
    <w:basedOn w:val="Tabelanormal"/>
    <w:uiPriority w:val="59"/>
    <w:rsid w:val="00B169D6"/>
    <w:pPr>
      <w:keepLines/>
      <w:spacing w:before="60" w:after="0" w:line="240" w:lineRule="auto"/>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
    <w:name w:val="Estilo2"/>
    <w:uiPriority w:val="99"/>
    <w:rsid w:val="00B169D6"/>
    <w:pPr>
      <w:numPr>
        <w:numId w:val="5"/>
      </w:numPr>
    </w:pPr>
  </w:style>
  <w:style w:type="paragraph" w:customStyle="1" w:styleId="xl63">
    <w:name w:val="xl63"/>
    <w:basedOn w:val="Normal"/>
    <w:rsid w:val="00B169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4"/>
      <w:szCs w:val="24"/>
      <w:lang w:eastAsia="pt-BR"/>
    </w:rPr>
  </w:style>
  <w:style w:type="paragraph" w:customStyle="1" w:styleId="western">
    <w:name w:val="western"/>
    <w:basedOn w:val="Normal"/>
    <w:rsid w:val="00D744F5"/>
    <w:pPr>
      <w:spacing w:before="280" w:after="119" w:line="240" w:lineRule="auto"/>
    </w:pPr>
    <w:rPr>
      <w:rFonts w:ascii="Times New Roman" w:eastAsia="Times New Roman" w:hAnsi="Times New Roman"/>
      <w:sz w:val="24"/>
      <w:szCs w:val="24"/>
      <w:lang w:eastAsia="ar-SA"/>
    </w:rPr>
  </w:style>
  <w:style w:type="table" w:customStyle="1" w:styleId="TabelaSimples41">
    <w:name w:val="Tabela Simples 41"/>
    <w:basedOn w:val="Tabelanormal"/>
    <w:uiPriority w:val="44"/>
    <w:rsid w:val="00EB139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mples21">
    <w:name w:val="Tabela Simples 21"/>
    <w:basedOn w:val="Tabelanormal"/>
    <w:uiPriority w:val="42"/>
    <w:rsid w:val="00CD146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1">
    <w:name w:val="Unresolved Mention1"/>
    <w:basedOn w:val="Fontepargpadro"/>
    <w:uiPriority w:val="99"/>
    <w:semiHidden/>
    <w:unhideWhenUsed/>
    <w:rsid w:val="00494847"/>
    <w:rPr>
      <w:color w:val="605E5C"/>
      <w:shd w:val="clear" w:color="auto" w:fill="E1DFDD"/>
    </w:rPr>
  </w:style>
  <w:style w:type="paragraph" w:customStyle="1" w:styleId="itemizao">
    <w:name w:val="itemização"/>
    <w:basedOn w:val="NormalWeb"/>
    <w:link w:val="itemizaoChar"/>
    <w:qFormat/>
    <w:rsid w:val="006C6FC2"/>
    <w:pPr>
      <w:numPr>
        <w:numId w:val="6"/>
      </w:numPr>
      <w:spacing w:before="120" w:beforeAutospacing="0" w:after="120" w:afterAutospacing="0" w:line="276" w:lineRule="auto"/>
    </w:pPr>
    <w:rPr>
      <w:rFonts w:ascii="Arial" w:hAnsi="Arial"/>
      <w:iCs/>
      <w:sz w:val="22"/>
      <w:szCs w:val="22"/>
    </w:rPr>
  </w:style>
  <w:style w:type="character" w:customStyle="1" w:styleId="NormalWebChar">
    <w:name w:val="Normal (Web) Char"/>
    <w:basedOn w:val="Fontepargpadro"/>
    <w:link w:val="NormalWeb"/>
    <w:uiPriority w:val="99"/>
    <w:rsid w:val="006C6FC2"/>
    <w:rPr>
      <w:rFonts w:ascii="Times New Roman" w:eastAsia="Times New Roman" w:hAnsi="Times New Roman" w:cs="Times New Roman"/>
      <w:sz w:val="24"/>
      <w:szCs w:val="24"/>
      <w:lang w:eastAsia="pt-BR"/>
    </w:rPr>
  </w:style>
  <w:style w:type="character" w:customStyle="1" w:styleId="itemizaoChar">
    <w:name w:val="itemização Char"/>
    <w:basedOn w:val="NormalWebChar"/>
    <w:link w:val="itemizao"/>
    <w:rsid w:val="006C6FC2"/>
    <w:rPr>
      <w:rFonts w:ascii="Arial" w:eastAsia="Times New Roman" w:hAnsi="Arial" w:cs="Arial"/>
      <w:iCs/>
      <w:sz w:val="24"/>
      <w:szCs w:val="24"/>
      <w:lang w:eastAsia="pt-BR"/>
    </w:rPr>
  </w:style>
  <w:style w:type="paragraph" w:customStyle="1" w:styleId="SeoNumrica1">
    <w:name w:val="Seção Numérica 1"/>
    <w:basedOn w:val="Ttulo1"/>
    <w:next w:val="Estilo1"/>
    <w:link w:val="SeoNumrica1Char"/>
    <w:qFormat/>
    <w:rsid w:val="00EF73B3"/>
    <w:pPr>
      <w:shd w:val="clear" w:color="auto" w:fill="A0C7C5" w:themeFill="accent6" w:themeFillTint="99"/>
      <w:spacing w:line="247" w:lineRule="auto"/>
    </w:pPr>
    <w:rPr>
      <w:rFonts w:cs="Arial"/>
      <w:szCs w:val="22"/>
    </w:rPr>
  </w:style>
  <w:style w:type="paragraph" w:customStyle="1" w:styleId="OBS">
    <w:name w:val="OBS"/>
    <w:basedOn w:val="PargrafodaLista"/>
    <w:link w:val="OBSChar"/>
    <w:qFormat/>
    <w:rsid w:val="009369ED"/>
    <w:pPr>
      <w:numPr>
        <w:numId w:val="9"/>
      </w:numPr>
      <w:spacing w:before="120"/>
      <w:ind w:left="1418" w:hanging="567"/>
      <w:contextualSpacing w:val="0"/>
    </w:pPr>
    <w:rPr>
      <w:rFonts w:ascii="Arial" w:eastAsia="Arial" w:hAnsi="Arial" w:cs="Arial"/>
    </w:rPr>
  </w:style>
  <w:style w:type="character" w:customStyle="1" w:styleId="SeoNumrica1Char">
    <w:name w:val="Seção Numérica 1 Char"/>
    <w:basedOn w:val="Ttulo1Char"/>
    <w:link w:val="SeoNumrica1"/>
    <w:rsid w:val="00EF73B3"/>
    <w:rPr>
      <w:rFonts w:ascii="Arial" w:eastAsiaTheme="majorEastAsia" w:hAnsi="Arial" w:cs="Arial"/>
      <w:b/>
      <w:szCs w:val="32"/>
      <w:shd w:val="clear" w:color="auto" w:fill="A0C7C5" w:themeFill="accent6" w:themeFillTint="99"/>
    </w:rPr>
  </w:style>
  <w:style w:type="character" w:customStyle="1" w:styleId="OBSChar">
    <w:name w:val="OBS Char"/>
    <w:basedOn w:val="PargrafodaListaChar"/>
    <w:link w:val="OBS"/>
    <w:rsid w:val="009369ED"/>
    <w:rPr>
      <w:rFonts w:ascii="Arial" w:eastAsia="Arial" w:hAnsi="Arial" w:cs="Arial"/>
    </w:rPr>
  </w:style>
  <w:style w:type="character" w:customStyle="1" w:styleId="gmaildefault">
    <w:name w:val="gmail_default"/>
    <w:basedOn w:val="Fontepargpadro"/>
    <w:rsid w:val="00CB2D26"/>
  </w:style>
  <w:style w:type="paragraph" w:customStyle="1" w:styleId="Ttulosemindicativonumrico-textualepstextual">
    <w:name w:val="Título sem indicativo numérico - textual e pós textual"/>
    <w:basedOn w:val="Normal"/>
    <w:link w:val="Ttulosemindicativonumrico-textualepstextualChar"/>
    <w:qFormat/>
    <w:rsid w:val="00275C85"/>
    <w:pPr>
      <w:overflowPunct w:val="0"/>
      <w:autoSpaceDE w:val="0"/>
      <w:autoSpaceDN w:val="0"/>
      <w:adjustRightInd w:val="0"/>
      <w:spacing w:before="120"/>
      <w:jc w:val="center"/>
      <w:textAlignment w:val="baseline"/>
    </w:pPr>
    <w:rPr>
      <w:rFonts w:eastAsia="Times New Roman"/>
      <w:b/>
      <w:caps/>
      <w:sz w:val="24"/>
      <w:szCs w:val="24"/>
      <w:lang w:eastAsia="pt-BR"/>
    </w:rPr>
  </w:style>
  <w:style w:type="character" w:customStyle="1" w:styleId="Ttulosemindicativonumrico-textualepstextualChar">
    <w:name w:val="Título sem indicativo numérico - textual e pós textual Char"/>
    <w:link w:val="Ttulosemindicativonumrico-textualepstextual"/>
    <w:rsid w:val="00275C85"/>
    <w:rPr>
      <w:rFonts w:ascii="Arial" w:eastAsia="Times New Roman" w:hAnsi="Arial" w:cs="Times New Roman"/>
      <w:b/>
      <w:caps/>
      <w:sz w:val="24"/>
      <w:szCs w:val="24"/>
      <w:lang w:eastAsia="pt-BR"/>
    </w:rPr>
  </w:style>
  <w:style w:type="paragraph" w:styleId="Recuodecorpodetexto3">
    <w:name w:val="Body Text Indent 3"/>
    <w:basedOn w:val="Normal"/>
    <w:link w:val="Recuodecorpodetexto3Char"/>
    <w:uiPriority w:val="99"/>
    <w:semiHidden/>
    <w:unhideWhenUsed/>
    <w:rsid w:val="00256D0E"/>
    <w:pPr>
      <w:ind w:left="283"/>
    </w:pPr>
    <w:rPr>
      <w:sz w:val="16"/>
      <w:szCs w:val="16"/>
    </w:rPr>
  </w:style>
  <w:style w:type="character" w:customStyle="1" w:styleId="Recuodecorpodetexto3Char">
    <w:name w:val="Recuo de corpo de texto 3 Char"/>
    <w:basedOn w:val="Fontepargpadro"/>
    <w:link w:val="Recuodecorpodetexto3"/>
    <w:uiPriority w:val="99"/>
    <w:semiHidden/>
    <w:rsid w:val="00256D0E"/>
    <w:rPr>
      <w:rFonts w:ascii="Arial" w:eastAsia="Calibri"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89715">
      <w:bodyDiv w:val="1"/>
      <w:marLeft w:val="0"/>
      <w:marRight w:val="0"/>
      <w:marTop w:val="0"/>
      <w:marBottom w:val="0"/>
      <w:divBdr>
        <w:top w:val="none" w:sz="0" w:space="0" w:color="auto"/>
        <w:left w:val="none" w:sz="0" w:space="0" w:color="auto"/>
        <w:bottom w:val="none" w:sz="0" w:space="0" w:color="auto"/>
        <w:right w:val="none" w:sz="0" w:space="0" w:color="auto"/>
      </w:divBdr>
      <w:divsChild>
        <w:div w:id="946931365">
          <w:marLeft w:val="0"/>
          <w:marRight w:val="0"/>
          <w:marTop w:val="0"/>
          <w:marBottom w:val="0"/>
          <w:divBdr>
            <w:top w:val="none" w:sz="0" w:space="0" w:color="auto"/>
            <w:left w:val="none" w:sz="0" w:space="0" w:color="auto"/>
            <w:bottom w:val="none" w:sz="0" w:space="0" w:color="auto"/>
            <w:right w:val="none" w:sz="0" w:space="0" w:color="auto"/>
          </w:divBdr>
        </w:div>
        <w:div w:id="1664430849">
          <w:marLeft w:val="0"/>
          <w:marRight w:val="0"/>
          <w:marTop w:val="0"/>
          <w:marBottom w:val="0"/>
          <w:divBdr>
            <w:top w:val="none" w:sz="0" w:space="0" w:color="auto"/>
            <w:left w:val="none" w:sz="0" w:space="0" w:color="auto"/>
            <w:bottom w:val="none" w:sz="0" w:space="0" w:color="auto"/>
            <w:right w:val="none" w:sz="0" w:space="0" w:color="auto"/>
          </w:divBdr>
        </w:div>
      </w:divsChild>
    </w:div>
    <w:div w:id="764687999">
      <w:bodyDiv w:val="1"/>
      <w:marLeft w:val="0"/>
      <w:marRight w:val="0"/>
      <w:marTop w:val="0"/>
      <w:marBottom w:val="0"/>
      <w:divBdr>
        <w:top w:val="none" w:sz="0" w:space="0" w:color="auto"/>
        <w:left w:val="none" w:sz="0" w:space="0" w:color="auto"/>
        <w:bottom w:val="none" w:sz="0" w:space="0" w:color="auto"/>
        <w:right w:val="none" w:sz="0" w:space="0" w:color="auto"/>
      </w:divBdr>
    </w:div>
    <w:div w:id="776172548">
      <w:bodyDiv w:val="1"/>
      <w:marLeft w:val="0"/>
      <w:marRight w:val="0"/>
      <w:marTop w:val="0"/>
      <w:marBottom w:val="0"/>
      <w:divBdr>
        <w:top w:val="none" w:sz="0" w:space="0" w:color="auto"/>
        <w:left w:val="none" w:sz="0" w:space="0" w:color="auto"/>
        <w:bottom w:val="none" w:sz="0" w:space="0" w:color="auto"/>
        <w:right w:val="none" w:sz="0" w:space="0" w:color="auto"/>
      </w:divBdr>
    </w:div>
    <w:div w:id="981232388">
      <w:bodyDiv w:val="1"/>
      <w:marLeft w:val="0"/>
      <w:marRight w:val="0"/>
      <w:marTop w:val="0"/>
      <w:marBottom w:val="0"/>
      <w:divBdr>
        <w:top w:val="none" w:sz="0" w:space="0" w:color="auto"/>
        <w:left w:val="none" w:sz="0" w:space="0" w:color="auto"/>
        <w:bottom w:val="none" w:sz="0" w:space="0" w:color="auto"/>
        <w:right w:val="none" w:sz="0" w:space="0" w:color="auto"/>
      </w:divBdr>
    </w:div>
    <w:div w:id="1082483891">
      <w:bodyDiv w:val="1"/>
      <w:marLeft w:val="0"/>
      <w:marRight w:val="0"/>
      <w:marTop w:val="0"/>
      <w:marBottom w:val="0"/>
      <w:divBdr>
        <w:top w:val="none" w:sz="0" w:space="0" w:color="auto"/>
        <w:left w:val="none" w:sz="0" w:space="0" w:color="auto"/>
        <w:bottom w:val="none" w:sz="0" w:space="0" w:color="auto"/>
        <w:right w:val="none" w:sz="0" w:space="0" w:color="auto"/>
      </w:divBdr>
      <w:divsChild>
        <w:div w:id="1752506252">
          <w:marLeft w:val="0"/>
          <w:marRight w:val="0"/>
          <w:marTop w:val="0"/>
          <w:marBottom w:val="0"/>
          <w:divBdr>
            <w:top w:val="none" w:sz="0" w:space="0" w:color="auto"/>
            <w:left w:val="none" w:sz="0" w:space="0" w:color="auto"/>
            <w:bottom w:val="none" w:sz="0" w:space="0" w:color="auto"/>
            <w:right w:val="none" w:sz="0" w:space="0" w:color="auto"/>
          </w:divBdr>
        </w:div>
      </w:divsChild>
    </w:div>
    <w:div w:id="1661032122">
      <w:bodyDiv w:val="1"/>
      <w:marLeft w:val="0"/>
      <w:marRight w:val="0"/>
      <w:marTop w:val="0"/>
      <w:marBottom w:val="0"/>
      <w:divBdr>
        <w:top w:val="none" w:sz="0" w:space="0" w:color="auto"/>
        <w:left w:val="none" w:sz="0" w:space="0" w:color="auto"/>
        <w:bottom w:val="none" w:sz="0" w:space="0" w:color="auto"/>
        <w:right w:val="none" w:sz="0" w:space="0" w:color="auto"/>
      </w:divBdr>
    </w:div>
    <w:div w:id="2084066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footer" Target="footer1.xml"/><Relationship Id="rId22" Type="http://schemas.openxmlformats.org/officeDocument/2006/relationships/header" Target="header3.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3.xm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44.jpeg"/></Relationships>
</file>

<file path=word/theme/theme1.xml><?xml version="1.0" encoding="utf-8"?>
<a:theme xmlns:a="http://schemas.openxmlformats.org/drawingml/2006/main" name="Tema do Office">
  <a:themeElements>
    <a:clrScheme name="Azul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528CC9628AE7E4D9780EBCDDA4CCE5D" ma:contentTypeVersion="13" ma:contentTypeDescription="Crie um novo documento." ma:contentTypeScope="" ma:versionID="40e3ed7a0b9c61ffdb69662ac6a2ec8c">
  <xsd:schema xmlns:xsd="http://www.w3.org/2001/XMLSchema" xmlns:xs="http://www.w3.org/2001/XMLSchema" xmlns:p="http://schemas.microsoft.com/office/2006/metadata/properties" xmlns:ns2="9813519b-3cb6-4eb7-b374-2759e8f8a1ef" xmlns:ns3="78cec8e6-2dd2-454d-b20c-951d9c576460" targetNamespace="http://schemas.microsoft.com/office/2006/metadata/properties" ma:root="true" ma:fieldsID="d657fa035ce3485ea1c983f694771cab" ns2:_="" ns3:_="">
    <xsd:import namespace="9813519b-3cb6-4eb7-b374-2759e8f8a1ef"/>
    <xsd:import namespace="78cec8e6-2dd2-454d-b20c-951d9c57646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3519b-3cb6-4eb7-b374-2759e8f8a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8cec8e6-2dd2-454d-b20c-951d9c576460"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7E0DF3-B83A-4EEC-ACE2-8831408067DB}">
  <ds:schemaRef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9813519b-3cb6-4eb7-b374-2759e8f8a1ef"/>
    <ds:schemaRef ds:uri="78cec8e6-2dd2-454d-b20c-951d9c576460"/>
    <ds:schemaRef ds:uri="http://schemas.microsoft.com/office/2006/metadata/properties"/>
    <ds:schemaRef ds:uri="http://www.w3.org/XML/1998/namespace"/>
    <ds:schemaRef ds:uri="http://purl.org/dc/elements/1.1/"/>
  </ds:schemaRefs>
</ds:datastoreItem>
</file>

<file path=customXml/itemProps2.xml><?xml version="1.0" encoding="utf-8"?>
<ds:datastoreItem xmlns:ds="http://schemas.openxmlformats.org/officeDocument/2006/customXml" ds:itemID="{7D4400FE-8065-42E9-B1E0-14CA218157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3519b-3cb6-4eb7-b374-2759e8f8a1ef"/>
    <ds:schemaRef ds:uri="78cec8e6-2dd2-454d-b20c-951d9c5764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CE9A79-837E-43D9-A2CC-11F1DE19AF21}">
  <ds:schemaRefs>
    <ds:schemaRef ds:uri="http://schemas.microsoft.com/sharepoint/v3/contenttype/forms"/>
  </ds:schemaRefs>
</ds:datastoreItem>
</file>

<file path=customXml/itemProps4.xml><?xml version="1.0" encoding="utf-8"?>
<ds:datastoreItem xmlns:ds="http://schemas.openxmlformats.org/officeDocument/2006/customXml" ds:itemID="{D9632A22-E65D-4416-ABB3-D05933512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85</Pages>
  <Words>19151</Words>
  <Characters>103420</Characters>
  <Application>Microsoft Office Word</Application>
  <DocSecurity>0</DocSecurity>
  <Lines>861</Lines>
  <Paragraphs>244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122327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Italo Guedes</dc:creator>
  <cp:keywords/>
  <cp:lastModifiedBy>User</cp:lastModifiedBy>
  <cp:revision>2</cp:revision>
  <cp:lastPrinted>2023-06-05T13:54:00Z</cp:lastPrinted>
  <dcterms:created xsi:type="dcterms:W3CDTF">2023-09-14T12:47:00Z</dcterms:created>
  <dcterms:modified xsi:type="dcterms:W3CDTF">2023-09-14T12:47:00Z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0x010100B528CC9628AE7E4D9780EBCDDA4CCE5D</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AuthorIds_UIVersion_1024">
    <vt:lpwstr>21</vt:lpwstr>
  </property>
  <property fmtid="{D5CDD505-2E9C-101B-9397-08002B2CF9AE}" pid="8" name="AuthorIds_UIVersion_1536">
    <vt:lpwstr>55</vt:lpwstr>
  </property>
</Properties>
</file>